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3B7" w:rsidRPr="006C67D9" w:rsidRDefault="00BE5B1E" w:rsidP="00BE5B1E">
      <w:pPr>
        <w:jc w:val="center"/>
        <w:rPr>
          <w:rFonts w:ascii="Times New Roman" w:hAnsi="Times New Roman" w:cs="Times New Roman"/>
          <w:sz w:val="32"/>
          <w:szCs w:val="32"/>
        </w:rPr>
      </w:pPr>
      <w:bookmarkStart w:id="0" w:name="_GoBack"/>
      <w:bookmarkEnd w:id="0"/>
      <w:r w:rsidRPr="006C67D9">
        <w:rPr>
          <w:rFonts w:ascii="Times New Roman" w:hAnsi="Times New Roman" w:cs="Times New Roman"/>
          <w:sz w:val="32"/>
          <w:szCs w:val="32"/>
        </w:rPr>
        <w:t>Building Homes Rhode Island</w:t>
      </w:r>
      <w:r w:rsidRPr="006C67D9">
        <w:rPr>
          <w:rFonts w:ascii="Times New Roman" w:hAnsi="Times New Roman" w:cs="Times New Roman"/>
          <w:sz w:val="32"/>
          <w:szCs w:val="32"/>
        </w:rPr>
        <w:br/>
        <w:t>Self-Scoring Worksheet</w:t>
      </w:r>
    </w:p>
    <w:p w:rsidR="00BB623D" w:rsidRDefault="00BB623D" w:rsidP="00BE5B1E">
      <w:pPr>
        <w:rPr>
          <w:b/>
        </w:rPr>
      </w:pPr>
    </w:p>
    <w:p w:rsidR="00BE5B1E" w:rsidRDefault="00BE5B1E" w:rsidP="00BE5B1E">
      <w:pPr>
        <w:rPr>
          <w:b/>
        </w:rPr>
      </w:pPr>
      <w:r w:rsidRPr="006C67D9">
        <w:rPr>
          <w:b/>
        </w:rPr>
        <w:t xml:space="preserve">Please note that final scores serve as a </w:t>
      </w:r>
      <w:r w:rsidR="008C7077">
        <w:rPr>
          <w:b/>
        </w:rPr>
        <w:t>g</w:t>
      </w:r>
      <w:r w:rsidRPr="006C67D9">
        <w:rPr>
          <w:b/>
        </w:rPr>
        <w:t>uide for the funding committee in consideration of proposals.  Other factors, not quantified in the scoring system, may be considered in making final awards.</w:t>
      </w:r>
    </w:p>
    <w:p w:rsidR="00BB623D" w:rsidRPr="006C67D9" w:rsidRDefault="00BB623D" w:rsidP="00BE5B1E">
      <w:pPr>
        <w:rPr>
          <w:b/>
        </w:rPr>
      </w:pPr>
    </w:p>
    <w:p w:rsidR="00BE5B1E" w:rsidRDefault="00BE5B1E" w:rsidP="00BE5B1E">
      <w:pPr>
        <w:pStyle w:val="ListParagraph"/>
        <w:numPr>
          <w:ilvl w:val="0"/>
          <w:numId w:val="1"/>
        </w:numPr>
      </w:pPr>
      <w:r w:rsidRPr="006C67D9">
        <w:rPr>
          <w:u w:val="single"/>
        </w:rPr>
        <w:t>PRIORITY</w:t>
      </w:r>
      <w:r w:rsidR="008C7077">
        <w:t xml:space="preserve"> (See Attachment A:  BHRI Distribution Plan &amp; Priorities)</w:t>
      </w:r>
      <w:r w:rsidR="008C7077">
        <w:tab/>
      </w:r>
      <w:r w:rsidR="008C7077">
        <w:tab/>
      </w:r>
      <w:r w:rsidR="008C7077" w:rsidRPr="008C7077">
        <w:rPr>
          <w:u w:val="single"/>
        </w:rPr>
        <w:t>UP TO 30 POINTS</w:t>
      </w:r>
    </w:p>
    <w:p w:rsidR="00BE5B1E" w:rsidRDefault="00BE5B1E" w:rsidP="00BE5B1E">
      <w:pPr>
        <w:ind w:left="360"/>
      </w:pPr>
      <w:r>
        <w:t>Tier I</w:t>
      </w:r>
      <w:r>
        <w:tab/>
        <w:t>“New” Units</w:t>
      </w:r>
      <w:r>
        <w:tab/>
      </w:r>
      <w:r>
        <w:tab/>
      </w:r>
      <w:r>
        <w:tab/>
      </w:r>
      <w:r>
        <w:tab/>
      </w:r>
      <w:r>
        <w:tab/>
      </w:r>
      <w:r>
        <w:tab/>
      </w:r>
      <w:r>
        <w:tab/>
      </w:r>
      <w:r w:rsidR="0086023A">
        <w:t>15</w:t>
      </w:r>
      <w:r>
        <w:t xml:space="preserve"> points</w:t>
      </w:r>
      <w:r>
        <w:tab/>
      </w:r>
      <w:r>
        <w:br/>
        <w:t>Tier II</w:t>
      </w:r>
      <w:r>
        <w:tab/>
        <w:t>“Preservation” of units at</w:t>
      </w:r>
      <w:r w:rsidR="0086023A">
        <w:t xml:space="preserve"> end of affordability period</w:t>
      </w:r>
      <w:r w:rsidR="0086023A">
        <w:tab/>
      </w:r>
      <w:r w:rsidR="0086023A">
        <w:tab/>
        <w:t>10</w:t>
      </w:r>
      <w:r>
        <w:t xml:space="preserve"> points</w:t>
      </w:r>
      <w:r>
        <w:br/>
        <w:t>Tier III</w:t>
      </w:r>
      <w:r>
        <w:tab/>
        <w:t>“Preservation” of un</w:t>
      </w:r>
      <w:r w:rsidR="0086023A">
        <w:t>its in affordability period</w:t>
      </w:r>
      <w:r w:rsidR="0086023A">
        <w:tab/>
      </w:r>
      <w:r w:rsidR="0086023A">
        <w:tab/>
      </w:r>
      <w:r w:rsidR="0086023A">
        <w:tab/>
        <w:t>5</w:t>
      </w:r>
      <w:r>
        <w:t xml:space="preserve"> points</w:t>
      </w:r>
    </w:p>
    <w:p w:rsidR="00197E17" w:rsidRDefault="00BE5B1E" w:rsidP="00666EC2">
      <w:r>
        <w:t>Projects which are combinations of program prior</w:t>
      </w:r>
      <w:r w:rsidR="00666EC2">
        <w:t>ities must prorate the score(s) for each component.</w:t>
      </w:r>
    </w:p>
    <w:p w:rsidR="00D3186C" w:rsidRPr="0086023A" w:rsidRDefault="00D3186C" w:rsidP="00D3186C">
      <w:pPr>
        <w:rPr>
          <w:i/>
          <w:u w:val="single"/>
        </w:rPr>
      </w:pPr>
      <w:r w:rsidRPr="0086023A">
        <w:rPr>
          <w:i/>
          <w:u w:val="single"/>
        </w:rPr>
        <w:t>Income Targeting:</w:t>
      </w:r>
    </w:p>
    <w:p w:rsidR="0086023A" w:rsidRDefault="0086023A" w:rsidP="0086023A">
      <w:r>
        <w:t>A project which serves multiple income groups should prorate the score</w:t>
      </w:r>
      <w:r w:rsidR="00AC22D2">
        <w:t>(s)</w:t>
      </w:r>
      <w:r>
        <w:t xml:space="preserve"> to the percentage of the project which</w:t>
      </w:r>
      <w:r w:rsidR="00AC22D2">
        <w:t xml:space="preserve"> each population represents.</w:t>
      </w:r>
      <w:r>
        <w:t xml:space="preserve"> </w:t>
      </w:r>
    </w:p>
    <w:p w:rsidR="00D3186C" w:rsidRPr="005B6BE6" w:rsidRDefault="00D3186C" w:rsidP="00D3186C">
      <w:pPr>
        <w:rPr>
          <w:u w:val="single"/>
        </w:rPr>
      </w:pPr>
      <w:r>
        <w:tab/>
      </w:r>
      <w:r>
        <w:tab/>
      </w:r>
      <w:r>
        <w:tab/>
      </w:r>
      <w:r>
        <w:tab/>
        <w:t>Income Group</w:t>
      </w:r>
      <w:r>
        <w:tab/>
      </w:r>
      <w:r>
        <w:tab/>
      </w:r>
      <w:r>
        <w:br/>
      </w:r>
      <w:r>
        <w:tab/>
      </w:r>
      <w:r>
        <w:tab/>
      </w:r>
      <w:r>
        <w:tab/>
      </w:r>
      <w:r>
        <w:tab/>
      </w:r>
      <w:r w:rsidRPr="005B6BE6">
        <w:rPr>
          <w:u w:val="single"/>
        </w:rPr>
        <w:t>Targeted</w:t>
      </w:r>
      <w:r w:rsidRPr="005B6BE6">
        <w:rPr>
          <w:u w:val="single"/>
        </w:rPr>
        <w:tab/>
      </w:r>
      <w:r w:rsidRPr="005B6BE6">
        <w:rPr>
          <w:u w:val="single"/>
        </w:rPr>
        <w:tab/>
        <w:t>Points</w:t>
      </w:r>
    </w:p>
    <w:p w:rsidR="00D3186C" w:rsidRDefault="00D3186C" w:rsidP="00D3186C">
      <w:r>
        <w:t>Homeownership Projects</w:t>
      </w:r>
      <w:r>
        <w:tab/>
        <w:t>0-80%</w:t>
      </w:r>
      <w:r>
        <w:tab/>
      </w:r>
      <w:r>
        <w:tab/>
        <w:t>10 points</w:t>
      </w:r>
      <w:r>
        <w:br/>
      </w:r>
      <w:r>
        <w:tab/>
      </w:r>
      <w:r>
        <w:tab/>
      </w:r>
      <w:r>
        <w:tab/>
      </w:r>
      <w:r>
        <w:tab/>
        <w:t>81%-120%</w:t>
      </w:r>
      <w:r>
        <w:tab/>
        <w:t>15 points</w:t>
      </w:r>
    </w:p>
    <w:p w:rsidR="00D3186C" w:rsidRDefault="00D3186C" w:rsidP="00D3186C">
      <w:r>
        <w:t>Rental Projects</w:t>
      </w:r>
      <w:r w:rsidR="0086023A">
        <w:tab/>
      </w:r>
      <w:r w:rsidR="0086023A">
        <w:tab/>
      </w:r>
      <w:r w:rsidR="0086023A">
        <w:tab/>
        <w:t>0-50%</w:t>
      </w:r>
      <w:r w:rsidR="0086023A">
        <w:tab/>
      </w:r>
      <w:r w:rsidR="0086023A">
        <w:tab/>
        <w:t>15</w:t>
      </w:r>
      <w:r>
        <w:t xml:space="preserve"> points</w:t>
      </w:r>
      <w:r>
        <w:br/>
      </w:r>
      <w:r>
        <w:tab/>
      </w:r>
      <w:r>
        <w:tab/>
      </w:r>
      <w:r>
        <w:tab/>
      </w:r>
      <w:r>
        <w:tab/>
        <w:t>51%-60%</w:t>
      </w:r>
      <w:r w:rsidR="0086023A">
        <w:tab/>
        <w:t>10 points</w:t>
      </w:r>
      <w:r w:rsidR="0086023A">
        <w:br/>
      </w:r>
      <w:r w:rsidR="0086023A">
        <w:tab/>
      </w:r>
      <w:r w:rsidR="0086023A">
        <w:tab/>
      </w:r>
      <w:r w:rsidR="0086023A">
        <w:tab/>
      </w:r>
      <w:r w:rsidR="0086023A">
        <w:tab/>
        <w:t>61%-80%</w:t>
      </w:r>
      <w:r w:rsidR="0086023A">
        <w:tab/>
        <w:t>5</w:t>
      </w:r>
      <w:r>
        <w:t xml:space="preserve"> points</w:t>
      </w:r>
    </w:p>
    <w:p w:rsidR="00BE5B1E" w:rsidRDefault="00197E17" w:rsidP="00BE5B1E">
      <w:pPr>
        <w:pStyle w:val="ListParagraph"/>
        <w:numPr>
          <w:ilvl w:val="0"/>
          <w:numId w:val="1"/>
        </w:numPr>
      </w:pPr>
      <w:r w:rsidRPr="0086023A">
        <w:rPr>
          <w:u w:val="single"/>
        </w:rPr>
        <w:t>FEASIBIILITY</w:t>
      </w:r>
      <w:r w:rsidR="008C7077">
        <w:tab/>
      </w:r>
      <w:r w:rsidR="008C7077">
        <w:tab/>
      </w:r>
      <w:r w:rsidR="008C7077">
        <w:tab/>
      </w:r>
      <w:r w:rsidR="008C7077">
        <w:tab/>
      </w:r>
      <w:r w:rsidR="008C7077">
        <w:tab/>
      </w:r>
      <w:r w:rsidR="008C7077">
        <w:tab/>
      </w:r>
      <w:r w:rsidR="008C7077">
        <w:tab/>
      </w:r>
      <w:r w:rsidR="008C7077">
        <w:tab/>
      </w:r>
      <w:r w:rsidR="008C7077" w:rsidRPr="008C7077">
        <w:rPr>
          <w:u w:val="single"/>
        </w:rPr>
        <w:t>UP TO</w:t>
      </w:r>
      <w:r w:rsidR="00BB623D">
        <w:rPr>
          <w:u w:val="single"/>
        </w:rPr>
        <w:t xml:space="preserve"> 3</w:t>
      </w:r>
      <w:r w:rsidR="008C7077" w:rsidRPr="008C7077">
        <w:rPr>
          <w:u w:val="single"/>
        </w:rPr>
        <w:t>0 POINTS</w:t>
      </w:r>
    </w:p>
    <w:p w:rsidR="00BD1F5C" w:rsidRDefault="00BB623D" w:rsidP="00BD1F5C">
      <w:r>
        <w:t>Developer Capacity (Up to 15</w:t>
      </w:r>
      <w:r w:rsidR="00BD1F5C">
        <w:t xml:space="preserve"> points)</w:t>
      </w:r>
    </w:p>
    <w:p w:rsidR="00BD1F5C" w:rsidRPr="00BD1F5C" w:rsidRDefault="00BD1F5C" w:rsidP="00BD1F5C">
      <w:pPr>
        <w:rPr>
          <w:i/>
          <w:u w:val="single"/>
        </w:rPr>
      </w:pPr>
      <w:proofErr w:type="gramStart"/>
      <w:r w:rsidRPr="00BD1F5C">
        <w:rPr>
          <w:i/>
          <w:u w:val="single"/>
        </w:rPr>
        <w:t>Past Experience</w:t>
      </w:r>
      <w:proofErr w:type="gramEnd"/>
      <w:r w:rsidRPr="00BD1F5C">
        <w:rPr>
          <w:i/>
          <w:u w:val="single"/>
        </w:rPr>
        <w:t>:</w:t>
      </w:r>
    </w:p>
    <w:p w:rsidR="00BD1F5C" w:rsidRDefault="00BB623D" w:rsidP="00BD1F5C">
      <w:pPr>
        <w:ind w:left="720"/>
      </w:pPr>
      <w:r>
        <w:t>Robust list/experience team</w:t>
      </w:r>
      <w:r>
        <w:tab/>
      </w:r>
      <w:r>
        <w:tab/>
        <w:t>5</w:t>
      </w:r>
      <w:r w:rsidR="00BD1F5C">
        <w:t xml:space="preserve"> points</w:t>
      </w:r>
      <w:r w:rsidR="00BD1F5C">
        <w:br/>
        <w:t>Limited projects</w:t>
      </w:r>
      <w:r w:rsidR="00BD1F5C">
        <w:tab/>
      </w:r>
      <w:r w:rsidR="00BD1F5C">
        <w:tab/>
      </w:r>
      <w:r w:rsidR="00BD1F5C">
        <w:tab/>
      </w:r>
      <w:r>
        <w:t>2-4</w:t>
      </w:r>
      <w:r w:rsidR="00BD1F5C">
        <w:t xml:space="preserve"> points</w:t>
      </w:r>
      <w:r w:rsidR="00BD1F5C">
        <w:br/>
        <w:t>Zero projects</w:t>
      </w:r>
      <w:r w:rsidR="00BD1F5C">
        <w:tab/>
      </w:r>
      <w:r w:rsidR="00BD1F5C">
        <w:tab/>
      </w:r>
      <w:r w:rsidR="00BD1F5C">
        <w:tab/>
      </w:r>
      <w:r w:rsidR="00BD1F5C">
        <w:tab/>
        <w:t>0</w:t>
      </w:r>
      <w:r>
        <w:t>-1 points</w:t>
      </w:r>
    </w:p>
    <w:p w:rsidR="00AC22D2" w:rsidRDefault="00BD1F5C" w:rsidP="00BD1F5C">
      <w:r w:rsidRPr="00BD1F5C">
        <w:rPr>
          <w:i/>
          <w:u w:val="single"/>
        </w:rPr>
        <w:t>Financial Soundness:</w:t>
      </w:r>
      <w:r w:rsidR="00BB623D">
        <w:tab/>
      </w:r>
      <w:r w:rsidR="00BB623D">
        <w:tab/>
      </w:r>
      <w:r w:rsidR="00BB623D">
        <w:tab/>
        <w:t>(up to 10</w:t>
      </w:r>
      <w:r>
        <w:t xml:space="preserve"> points – see below ratios</w:t>
      </w:r>
      <w:r w:rsidR="004E2A82">
        <w:t xml:space="preserve"> as guide</w:t>
      </w:r>
    </w:p>
    <w:p w:rsidR="00BD1F5C" w:rsidRDefault="00BD1F5C" w:rsidP="00BD1F5C">
      <w:r>
        <w:t>Ratio Current Assets/Liabilities (1.2 or higher is questionable);</w:t>
      </w:r>
      <w:r>
        <w:br/>
        <w:t>Ratio Cash and Cash Equivalents/Current Liabilities (.5-.75 – higher the better);</w:t>
      </w:r>
      <w:r>
        <w:br/>
        <w:t>Ratio Cash and Cash Equivalents/Operating Expenses Annualized (at least 90 days);</w:t>
      </w:r>
      <w:r>
        <w:br/>
        <w:t>Current Assets (minus) Current Liabilities (Positive – higher the better);</w:t>
      </w:r>
      <w:r>
        <w:br/>
        <w:t>Long Term Debt (divided by) Net Assets (Measures how much operations are funded by debt);</w:t>
      </w:r>
      <w:r>
        <w:br/>
        <w:t>Ratio Total Operating Expenses (divided by) Revenues and Support (1 or above concern).</w:t>
      </w:r>
    </w:p>
    <w:p w:rsidR="00AC22D2" w:rsidRDefault="000D36C8" w:rsidP="00BD1F5C">
      <w:r>
        <w:lastRenderedPageBreak/>
        <w:t xml:space="preserve">Agency’s “financial soundness” score will be based upon the totality of all factors listed above. </w:t>
      </w:r>
    </w:p>
    <w:p w:rsidR="00BD1F5C" w:rsidRDefault="00BD1F5C" w:rsidP="00BD1F5C">
      <w:r>
        <w:rPr>
          <w:u w:val="single"/>
        </w:rPr>
        <w:t>Financial Feasibility:</w:t>
      </w:r>
      <w:r w:rsidR="00BB623D">
        <w:tab/>
      </w:r>
      <w:r w:rsidR="00BB623D">
        <w:tab/>
      </w:r>
      <w:r w:rsidR="00BB623D">
        <w:tab/>
        <w:t>(up to 15</w:t>
      </w:r>
      <w:r>
        <w:t xml:space="preserve"> points, factoring)</w:t>
      </w:r>
    </w:p>
    <w:p w:rsidR="00AC22D2" w:rsidRDefault="00AC22D2" w:rsidP="00BD1F5C">
      <w:r>
        <w:t>Based upon an analysis of the factors/criteria listed below:</w:t>
      </w:r>
    </w:p>
    <w:p w:rsidR="00AC22D2" w:rsidRDefault="00AC22D2" w:rsidP="00AC22D2">
      <w:pPr>
        <w:ind w:firstLine="720"/>
      </w:pPr>
      <w:r>
        <w:t>Infeasible</w:t>
      </w:r>
      <w:r>
        <w:tab/>
      </w:r>
      <w:r>
        <w:tab/>
      </w:r>
      <w:r>
        <w:tab/>
      </w:r>
      <w:r>
        <w:tab/>
        <w:t>Not considered</w:t>
      </w:r>
      <w:r>
        <w:br/>
        <w:t xml:space="preserve"> </w:t>
      </w:r>
      <w:r>
        <w:tab/>
        <w:t xml:space="preserve">Substantial Concern </w:t>
      </w:r>
      <w:r>
        <w:tab/>
      </w:r>
      <w:r>
        <w:tab/>
      </w:r>
      <w:r>
        <w:tab/>
        <w:t>0-5 points</w:t>
      </w:r>
      <w:r>
        <w:br/>
      </w:r>
      <w:r>
        <w:tab/>
        <w:t>Moderate Concern</w:t>
      </w:r>
      <w:r>
        <w:tab/>
      </w:r>
      <w:r>
        <w:tab/>
      </w:r>
      <w:r>
        <w:tab/>
        <w:t>6-10 points</w:t>
      </w:r>
      <w:r>
        <w:br/>
        <w:t xml:space="preserve"> </w:t>
      </w:r>
      <w:r>
        <w:tab/>
        <w:t>Minor Concern</w:t>
      </w:r>
      <w:r>
        <w:tab/>
      </w:r>
      <w:r>
        <w:tab/>
      </w:r>
      <w:r>
        <w:tab/>
      </w:r>
      <w:r>
        <w:tab/>
        <w:t>11-14 points</w:t>
      </w:r>
      <w:r>
        <w:br/>
      </w:r>
      <w:r>
        <w:tab/>
        <w:t xml:space="preserve">No Concern/Feasible </w:t>
      </w:r>
      <w:r>
        <w:tab/>
      </w:r>
      <w:r>
        <w:tab/>
      </w:r>
      <w:r>
        <w:tab/>
        <w:t>15 points</w:t>
      </w:r>
    </w:p>
    <w:p w:rsidR="000D36C8" w:rsidRPr="000D36C8" w:rsidRDefault="000D36C8" w:rsidP="00AC22D2">
      <w:pPr>
        <w:pStyle w:val="ListParagraph"/>
        <w:numPr>
          <w:ilvl w:val="0"/>
          <w:numId w:val="4"/>
        </w:numPr>
        <w:rPr>
          <w:u w:val="single"/>
        </w:rPr>
      </w:pPr>
      <w:r>
        <w:t>Proposed Sources &amp; Uses;</w:t>
      </w:r>
    </w:p>
    <w:p w:rsidR="000D36C8" w:rsidRPr="000D36C8" w:rsidRDefault="00BD1F5C" w:rsidP="00AC22D2">
      <w:pPr>
        <w:pStyle w:val="ListParagraph"/>
        <w:numPr>
          <w:ilvl w:val="0"/>
          <w:numId w:val="4"/>
        </w:numPr>
        <w:rPr>
          <w:u w:val="single"/>
        </w:rPr>
      </w:pPr>
      <w:r>
        <w:t>Projects costs (construction estimates are reasonable)</w:t>
      </w:r>
      <w:r w:rsidR="00AC22D2">
        <w:t>;</w:t>
      </w:r>
    </w:p>
    <w:p w:rsidR="000D36C8" w:rsidRPr="000D36C8" w:rsidRDefault="000D36C8" w:rsidP="00AC22D2">
      <w:pPr>
        <w:pStyle w:val="ListParagraph"/>
        <w:numPr>
          <w:ilvl w:val="0"/>
          <w:numId w:val="4"/>
        </w:numPr>
        <w:rPr>
          <w:u w:val="single"/>
        </w:rPr>
      </w:pPr>
      <w:r>
        <w:t>Operational feasibility;</w:t>
      </w:r>
    </w:p>
    <w:p w:rsidR="00BD1F5C" w:rsidRDefault="00BD1F5C" w:rsidP="00AC22D2">
      <w:pPr>
        <w:pStyle w:val="ListParagraph"/>
        <w:numPr>
          <w:ilvl w:val="0"/>
          <w:numId w:val="4"/>
        </w:numPr>
        <w:rPr>
          <w:u w:val="single"/>
        </w:rPr>
      </w:pPr>
      <w:r>
        <w:t>Availability/need for rental subsidy.</w:t>
      </w:r>
      <w:r>
        <w:br/>
      </w:r>
      <w:r w:rsidRPr="00AC22D2">
        <w:rPr>
          <w:u w:val="single"/>
        </w:rPr>
        <w:t>*A financially infeasible project will be eliminated from consideration.</w:t>
      </w:r>
    </w:p>
    <w:p w:rsidR="000D36C8" w:rsidRPr="00AC22D2" w:rsidRDefault="000D36C8" w:rsidP="000D36C8">
      <w:pPr>
        <w:pStyle w:val="ListParagraph"/>
        <w:rPr>
          <w:u w:val="single"/>
        </w:rPr>
      </w:pPr>
    </w:p>
    <w:p w:rsidR="00BE5B1E" w:rsidRDefault="00BE5B1E" w:rsidP="006014D0">
      <w:pPr>
        <w:pStyle w:val="ListParagraph"/>
        <w:numPr>
          <w:ilvl w:val="0"/>
          <w:numId w:val="1"/>
        </w:numPr>
      </w:pPr>
      <w:r w:rsidRPr="006014D0">
        <w:rPr>
          <w:u w:val="single"/>
        </w:rPr>
        <w:t>LEVERAGE</w:t>
      </w:r>
      <w:r w:rsidR="0086023A" w:rsidRPr="006014D0">
        <w:rPr>
          <w:u w:val="single"/>
        </w:rPr>
        <w:t>/OTHER SOURCES</w:t>
      </w:r>
      <w:r w:rsidR="008855E3">
        <w:tab/>
      </w:r>
      <w:r w:rsidR="008855E3">
        <w:tab/>
      </w:r>
      <w:r w:rsidR="008855E3">
        <w:tab/>
      </w:r>
      <w:r w:rsidR="008855E3">
        <w:tab/>
      </w:r>
      <w:r w:rsidR="008855E3">
        <w:tab/>
      </w:r>
      <w:r w:rsidR="008855E3">
        <w:tab/>
      </w:r>
      <w:r w:rsidR="008855E3" w:rsidRPr="006014D0">
        <w:rPr>
          <w:u w:val="single"/>
        </w:rPr>
        <w:t>UP TO 1</w:t>
      </w:r>
      <w:r w:rsidR="00737080">
        <w:rPr>
          <w:u w:val="single"/>
        </w:rPr>
        <w:t>0</w:t>
      </w:r>
      <w:r w:rsidR="008855E3" w:rsidRPr="006014D0">
        <w:rPr>
          <w:u w:val="single"/>
        </w:rPr>
        <w:t xml:space="preserve"> POINTS</w:t>
      </w:r>
    </w:p>
    <w:p w:rsidR="00666EC2" w:rsidRDefault="008855E3" w:rsidP="00666EC2">
      <w:r>
        <w:t>L</w:t>
      </w:r>
      <w:r w:rsidR="00666EC2">
        <w:t xml:space="preserve">everage score is based upon the percentage of the sources (non-BHRI) for the project already secured.  “Secured” means awarded funds formally, as documented by an award letter or contract agreement.   If BHRI is the only source needed for a </w:t>
      </w:r>
      <w:proofErr w:type="gramStart"/>
      <w:r w:rsidR="00666EC2">
        <w:t>particular project</w:t>
      </w:r>
      <w:proofErr w:type="gramEnd"/>
      <w:r w:rsidR="00666EC2">
        <w:t xml:space="preserve">, the </w:t>
      </w:r>
      <w:r w:rsidR="00C91836">
        <w:t>maximum score should be provided.  Estimated resources realized through sale of units should be considered “secured”.</w:t>
      </w:r>
      <w:r>
        <w:t xml:space="preserve">  Actual score is 1</w:t>
      </w:r>
      <w:r w:rsidR="00737080">
        <w:t>0</w:t>
      </w:r>
      <w:r>
        <w:t xml:space="preserve">% of percentage of funding secured – For example, </w:t>
      </w:r>
      <w:r w:rsidR="00737080">
        <w:t>50</w:t>
      </w:r>
      <w:r>
        <w:t xml:space="preserve">% “Secured” results in a score of </w:t>
      </w:r>
      <w:r w:rsidR="00737080">
        <w:t>5</w:t>
      </w:r>
      <w:r>
        <w:t>.</w:t>
      </w:r>
    </w:p>
    <w:p w:rsidR="00BE5B1E" w:rsidRDefault="0086023A" w:rsidP="00666EC2">
      <w:pPr>
        <w:pStyle w:val="ListParagraph"/>
        <w:numPr>
          <w:ilvl w:val="0"/>
          <w:numId w:val="1"/>
        </w:numPr>
      </w:pPr>
      <w:r>
        <w:rPr>
          <w:u w:val="single"/>
        </w:rPr>
        <w:t>COST EFFECTIVE</w:t>
      </w:r>
      <w:r w:rsidR="008855E3">
        <w:tab/>
      </w:r>
      <w:r w:rsidR="008855E3">
        <w:tab/>
      </w:r>
      <w:r w:rsidR="008855E3">
        <w:tab/>
      </w:r>
      <w:r>
        <w:tab/>
      </w:r>
      <w:r w:rsidR="008855E3">
        <w:tab/>
      </w:r>
      <w:r w:rsidR="008855E3">
        <w:tab/>
      </w:r>
      <w:r w:rsidR="008855E3">
        <w:tab/>
      </w:r>
      <w:r w:rsidR="008855E3" w:rsidRPr="008855E3">
        <w:rPr>
          <w:u w:val="single"/>
        </w:rPr>
        <w:t>UP TO 15 POINTS</w:t>
      </w:r>
    </w:p>
    <w:p w:rsidR="008855E3" w:rsidRPr="008855E3" w:rsidRDefault="008855E3" w:rsidP="008855E3">
      <w:pPr>
        <w:rPr>
          <w:i/>
          <w:u w:val="single"/>
        </w:rPr>
      </w:pPr>
      <w:r w:rsidRPr="008855E3">
        <w:rPr>
          <w:i/>
          <w:u w:val="single"/>
        </w:rPr>
        <w:t>Cost Effective:</w:t>
      </w:r>
    </w:p>
    <w:p w:rsidR="00BA6ABB" w:rsidRDefault="00BA6ABB" w:rsidP="00BA6ABB">
      <w:r>
        <w:t>If a project includes commercial and residential components, the residential costs should be bro</w:t>
      </w:r>
      <w:r w:rsidR="00857CC8">
        <w:t>ken out on budget forms and used solely for these</w:t>
      </w:r>
      <w:r>
        <w:t xml:space="preserve"> calculation</w:t>
      </w:r>
      <w:r w:rsidR="00857CC8">
        <w:t>s</w:t>
      </w:r>
      <w:r>
        <w:t>.  Common costs to both residential and commercial components should be prorated consistent with the percentage each category represents of the total.</w:t>
      </w:r>
    </w:p>
    <w:p w:rsidR="008855E3" w:rsidRDefault="008855E3" w:rsidP="008855E3">
      <w:pPr>
        <w:rPr>
          <w:u w:val="single"/>
        </w:rPr>
      </w:pPr>
      <w:r w:rsidRPr="00666EC2">
        <w:rPr>
          <w:u w:val="single"/>
        </w:rPr>
        <w:t>Points</w:t>
      </w:r>
      <w:r w:rsidRPr="00666EC2">
        <w:rPr>
          <w:u w:val="single"/>
        </w:rPr>
        <w:tab/>
      </w:r>
      <w:r w:rsidRPr="00666EC2">
        <w:rPr>
          <w:u w:val="single"/>
        </w:rPr>
        <w:tab/>
      </w:r>
      <w:r w:rsidRPr="00666EC2">
        <w:rPr>
          <w:u w:val="single"/>
        </w:rPr>
        <w:tab/>
        <w:t>Total Development Costs/Total Units</w:t>
      </w:r>
    </w:p>
    <w:p w:rsidR="008855E3" w:rsidRDefault="0086023A" w:rsidP="008855E3">
      <w:r>
        <w:t>10</w:t>
      </w:r>
      <w:r w:rsidR="008855E3">
        <w:tab/>
      </w:r>
      <w:r w:rsidR="008855E3">
        <w:tab/>
      </w:r>
      <w:r w:rsidR="008855E3">
        <w:tab/>
        <w:t>&lt;= $250,000/unit (urban) or $300,000/unit (rur</w:t>
      </w:r>
      <w:r>
        <w:t>al)</w:t>
      </w:r>
      <w:r>
        <w:br/>
        <w:t>5</w:t>
      </w:r>
      <w:r w:rsidR="008855E3">
        <w:tab/>
      </w:r>
      <w:r w:rsidR="008855E3">
        <w:tab/>
      </w:r>
      <w:r w:rsidR="008855E3">
        <w:tab/>
        <w:t>$250,000-$300,000/unit (urban) or $300,001-$330,000 (rural)</w:t>
      </w:r>
      <w:r w:rsidR="008855E3">
        <w:br/>
        <w:t>0</w:t>
      </w:r>
      <w:r w:rsidR="008855E3">
        <w:tab/>
      </w:r>
      <w:r w:rsidR="008855E3">
        <w:tab/>
      </w:r>
      <w:r w:rsidR="008855E3">
        <w:tab/>
        <w:t>&gt;$300,000/unit (urban) or $330,000 (rural)</w:t>
      </w:r>
      <w:r w:rsidR="008855E3">
        <w:br/>
        <w:t>* Project with 0 zero points in this category are unlikely to receive support.</w:t>
      </w:r>
    </w:p>
    <w:p w:rsidR="008855E3" w:rsidRPr="00857CC8" w:rsidRDefault="008855E3" w:rsidP="008855E3">
      <w:pPr>
        <w:rPr>
          <w:i/>
          <w:u w:val="single"/>
        </w:rPr>
      </w:pPr>
      <w:r w:rsidRPr="00857CC8">
        <w:rPr>
          <w:i/>
          <w:u w:val="single"/>
        </w:rPr>
        <w:t>BHRI Subsidy</w:t>
      </w:r>
      <w:proofErr w:type="gramStart"/>
      <w:r w:rsidRPr="00857CC8">
        <w:rPr>
          <w:i/>
          <w:u w:val="single"/>
        </w:rPr>
        <w:t>/</w:t>
      </w:r>
      <w:r w:rsidR="00857CC8">
        <w:rPr>
          <w:i/>
          <w:u w:val="single"/>
        </w:rPr>
        <w:t>”Affordable</w:t>
      </w:r>
      <w:proofErr w:type="gramEnd"/>
      <w:r w:rsidR="00857CC8">
        <w:rPr>
          <w:i/>
          <w:u w:val="single"/>
        </w:rPr>
        <w:t xml:space="preserve">” </w:t>
      </w:r>
      <w:r w:rsidRPr="00857CC8">
        <w:rPr>
          <w:i/>
          <w:u w:val="single"/>
        </w:rPr>
        <w:t>Unit:</w:t>
      </w:r>
    </w:p>
    <w:p w:rsidR="008855E3" w:rsidRDefault="008855E3" w:rsidP="008855E3">
      <w:r w:rsidRPr="008855E3">
        <w:rPr>
          <w:u w:val="single"/>
        </w:rPr>
        <w:t>Points</w:t>
      </w:r>
      <w:r w:rsidRPr="008855E3">
        <w:rPr>
          <w:u w:val="single"/>
        </w:rPr>
        <w:tab/>
      </w:r>
      <w:r w:rsidRPr="008855E3">
        <w:rPr>
          <w:u w:val="single"/>
        </w:rPr>
        <w:tab/>
      </w:r>
      <w:r w:rsidRPr="008855E3">
        <w:rPr>
          <w:u w:val="single"/>
        </w:rPr>
        <w:tab/>
        <w:t>Reques</w:t>
      </w:r>
      <w:r w:rsidR="00BA6ABB">
        <w:rPr>
          <w:u w:val="single"/>
        </w:rPr>
        <w:t>t</w:t>
      </w:r>
      <w:r w:rsidRPr="008855E3">
        <w:rPr>
          <w:u w:val="single"/>
        </w:rPr>
        <w:t xml:space="preserve"> Per Unit</w:t>
      </w:r>
      <w:r w:rsidRPr="008855E3">
        <w:rPr>
          <w:u w:val="single"/>
        </w:rPr>
        <w:br/>
      </w:r>
      <w:r>
        <w:t>5</w:t>
      </w:r>
      <w:r>
        <w:tab/>
      </w:r>
      <w:r>
        <w:tab/>
      </w:r>
      <w:r>
        <w:tab/>
        <w:t>&lt;$10,000/unit</w:t>
      </w:r>
      <w:r>
        <w:br/>
        <w:t>4.5</w:t>
      </w:r>
      <w:r>
        <w:tab/>
      </w:r>
      <w:r>
        <w:tab/>
      </w:r>
      <w:r>
        <w:tab/>
        <w:t>$10,001-$20,000/unit</w:t>
      </w:r>
      <w:r>
        <w:br/>
        <w:t>4</w:t>
      </w:r>
      <w:r>
        <w:tab/>
      </w:r>
      <w:r>
        <w:tab/>
      </w:r>
      <w:r>
        <w:tab/>
        <w:t>$20,001-$40,000/unit</w:t>
      </w:r>
      <w:r>
        <w:br/>
        <w:t>3.5</w:t>
      </w:r>
      <w:r>
        <w:tab/>
      </w:r>
      <w:r>
        <w:tab/>
      </w:r>
      <w:r>
        <w:tab/>
        <w:t>$40,001-$60,000/unit</w:t>
      </w:r>
      <w:r>
        <w:br/>
        <w:t>3</w:t>
      </w:r>
      <w:r>
        <w:tab/>
      </w:r>
      <w:r>
        <w:tab/>
      </w:r>
      <w:r>
        <w:tab/>
        <w:t>$60,001-$80,000/unit</w:t>
      </w:r>
      <w:r>
        <w:br/>
      </w:r>
      <w:r>
        <w:lastRenderedPageBreak/>
        <w:t>2.5</w:t>
      </w:r>
      <w:r>
        <w:tab/>
      </w:r>
      <w:r>
        <w:tab/>
      </w:r>
      <w:r>
        <w:tab/>
        <w:t>$80,001-$100,000/unit</w:t>
      </w:r>
      <w:r>
        <w:br/>
        <w:t>2</w:t>
      </w:r>
      <w:r>
        <w:tab/>
      </w:r>
      <w:r>
        <w:tab/>
      </w:r>
      <w:r>
        <w:tab/>
        <w:t>&gt;$100,000/unit</w:t>
      </w:r>
    </w:p>
    <w:p w:rsidR="00857CC8" w:rsidRDefault="00857CC8" w:rsidP="00857CC8">
      <w:r>
        <w:t>If the project is not 100% “Affordable”, the score should be prorated to the percentage of units which are “Affordable”.  To prorate, divide the total “Affordable” units by the total number of all units, then multiply the score by the result.</w:t>
      </w:r>
    </w:p>
    <w:p w:rsidR="00BB623D" w:rsidRDefault="00BB623D">
      <w:r>
        <w:br w:type="page"/>
      </w:r>
    </w:p>
    <w:p w:rsidR="00857CC8" w:rsidRPr="00857CC8" w:rsidRDefault="00857CC8" w:rsidP="00857CC8">
      <w:pPr>
        <w:pStyle w:val="ListParagraph"/>
        <w:ind w:left="360"/>
      </w:pPr>
    </w:p>
    <w:p w:rsidR="00A80E74" w:rsidRDefault="00BE5B1E" w:rsidP="00A80E74">
      <w:pPr>
        <w:pStyle w:val="ListParagraph"/>
        <w:numPr>
          <w:ilvl w:val="0"/>
          <w:numId w:val="1"/>
        </w:numPr>
      </w:pPr>
      <w:r w:rsidRPr="008855E3">
        <w:rPr>
          <w:u w:val="single"/>
        </w:rPr>
        <w:t>GEOGRAPHIC DIVERSITY</w:t>
      </w:r>
      <w:r w:rsidR="00C91836" w:rsidRPr="008855E3">
        <w:rPr>
          <w:u w:val="single"/>
        </w:rPr>
        <w:t xml:space="preserve"> </w:t>
      </w:r>
      <w:r w:rsidR="008855E3">
        <w:tab/>
      </w:r>
      <w:r w:rsidR="008855E3">
        <w:tab/>
      </w:r>
      <w:r w:rsidR="008855E3">
        <w:tab/>
      </w:r>
      <w:r w:rsidR="008855E3">
        <w:tab/>
      </w:r>
      <w:r w:rsidR="008855E3">
        <w:tab/>
      </w:r>
      <w:r w:rsidR="008855E3">
        <w:tab/>
      </w:r>
      <w:r w:rsidR="008855E3">
        <w:tab/>
      </w:r>
      <w:r w:rsidR="008855E3" w:rsidRPr="008855E3">
        <w:rPr>
          <w:u w:val="single"/>
        </w:rPr>
        <w:t>UP TO 5 POINTS</w:t>
      </w:r>
    </w:p>
    <w:p w:rsidR="008855E3" w:rsidRDefault="008855E3" w:rsidP="008855E3">
      <w:r>
        <w:t>Bonus points (5 points) provided to projects which fall in a community not yet meeting its 10% “Affordable” housing goals.  Please refer to most re</w:t>
      </w:r>
      <w:r w:rsidR="00857CC8">
        <w:t>cent Low/Moderate Income Housing</w:t>
      </w:r>
      <w:r>
        <w:t xml:space="preserve"> chart prepared by Rhode Island Housing.</w:t>
      </w:r>
    </w:p>
    <w:p w:rsidR="00666EC2" w:rsidRDefault="00BE5B1E" w:rsidP="00666EC2">
      <w:pPr>
        <w:pStyle w:val="ListParagraph"/>
        <w:numPr>
          <w:ilvl w:val="0"/>
          <w:numId w:val="1"/>
        </w:numPr>
      </w:pPr>
      <w:r w:rsidRPr="008855E3">
        <w:rPr>
          <w:u w:val="single"/>
        </w:rPr>
        <w:t>COMMUNITY NEED</w:t>
      </w:r>
      <w:r w:rsidR="00A80E74" w:rsidRPr="008855E3">
        <w:rPr>
          <w:u w:val="single"/>
        </w:rPr>
        <w:tab/>
      </w:r>
      <w:r w:rsidR="00A80E74">
        <w:tab/>
      </w:r>
      <w:r w:rsidR="00A80E74">
        <w:tab/>
      </w:r>
      <w:r w:rsidR="00A80E74">
        <w:tab/>
      </w:r>
      <w:r w:rsidR="00A80E74">
        <w:tab/>
      </w:r>
      <w:r w:rsidR="00A80E74">
        <w:tab/>
      </w:r>
      <w:r w:rsidR="00A80E74">
        <w:tab/>
      </w:r>
      <w:r w:rsidR="00A80E74">
        <w:tab/>
      </w:r>
      <w:r w:rsidR="00A80E74" w:rsidRPr="00A80E74">
        <w:rPr>
          <w:u w:val="single"/>
        </w:rPr>
        <w:t>UP TO 10 POINTS</w:t>
      </w:r>
    </w:p>
    <w:p w:rsidR="00CB5728" w:rsidRDefault="00CB5728" w:rsidP="00CB5728">
      <w:r>
        <w:t>Special Needs – Bonus points</w:t>
      </w:r>
      <w:r w:rsidR="00A80E74">
        <w:t xml:space="preserve"> (5 Points)</w:t>
      </w:r>
      <w:r>
        <w:t>.  This includes projects which serve the homeless, elderly, disabled or other populations requiring specialized services.</w:t>
      </w:r>
    </w:p>
    <w:p w:rsidR="00A80E74" w:rsidRDefault="00A80E74" w:rsidP="00CB5728"/>
    <w:p w:rsidR="00857CC8" w:rsidRPr="00BD1F5C" w:rsidRDefault="00857CC8" w:rsidP="00CB5728">
      <w:pPr>
        <w:rPr>
          <w:i/>
        </w:rPr>
      </w:pPr>
      <w:r w:rsidRPr="00BD1F5C">
        <w:rPr>
          <w:i/>
        </w:rPr>
        <w:t>Other Factors Considered:</w:t>
      </w:r>
      <w:r w:rsidRPr="00BD1F5C">
        <w:rPr>
          <w:i/>
        </w:rPr>
        <w:tab/>
      </w:r>
      <w:r w:rsidRPr="00BD1F5C">
        <w:rPr>
          <w:i/>
        </w:rPr>
        <w:tab/>
        <w:t>Readiness, including Site Control</w:t>
      </w:r>
      <w:r w:rsidRPr="00BD1F5C">
        <w:rPr>
          <w:i/>
        </w:rPr>
        <w:br/>
      </w:r>
      <w:r w:rsidRPr="00BD1F5C">
        <w:rPr>
          <w:i/>
        </w:rPr>
        <w:tab/>
      </w:r>
      <w:r w:rsidRPr="00BD1F5C">
        <w:rPr>
          <w:i/>
        </w:rPr>
        <w:tab/>
      </w:r>
      <w:r w:rsidRPr="00BD1F5C">
        <w:rPr>
          <w:i/>
        </w:rPr>
        <w:tab/>
      </w:r>
      <w:r w:rsidRPr="00BD1F5C">
        <w:rPr>
          <w:i/>
        </w:rPr>
        <w:tab/>
      </w:r>
      <w:r w:rsidRPr="00BD1F5C">
        <w:rPr>
          <w:i/>
        </w:rPr>
        <w:tab/>
        <w:t>Access to transportation and other services</w:t>
      </w:r>
      <w:r w:rsidRPr="00BD1F5C">
        <w:rPr>
          <w:i/>
        </w:rPr>
        <w:br/>
      </w:r>
      <w:r w:rsidRPr="00BD1F5C">
        <w:rPr>
          <w:i/>
        </w:rPr>
        <w:tab/>
      </w:r>
      <w:r w:rsidRPr="00BD1F5C">
        <w:rPr>
          <w:i/>
        </w:rPr>
        <w:tab/>
      </w:r>
      <w:r w:rsidRPr="00BD1F5C">
        <w:rPr>
          <w:i/>
        </w:rPr>
        <w:tab/>
      </w:r>
      <w:r w:rsidRPr="00BD1F5C">
        <w:rPr>
          <w:i/>
        </w:rPr>
        <w:tab/>
      </w:r>
      <w:r w:rsidRPr="00BD1F5C">
        <w:rPr>
          <w:i/>
        </w:rPr>
        <w:tab/>
        <w:t>Community engagement/involvement</w:t>
      </w:r>
      <w:r w:rsidRPr="00BD1F5C">
        <w:rPr>
          <w:i/>
        </w:rPr>
        <w:br/>
      </w:r>
      <w:r w:rsidRPr="00BD1F5C">
        <w:rPr>
          <w:i/>
        </w:rPr>
        <w:tab/>
      </w:r>
      <w:r w:rsidRPr="00BD1F5C">
        <w:rPr>
          <w:i/>
        </w:rPr>
        <w:tab/>
      </w:r>
      <w:r w:rsidRPr="00BD1F5C">
        <w:rPr>
          <w:i/>
        </w:rPr>
        <w:tab/>
      </w:r>
      <w:r w:rsidRPr="00BD1F5C">
        <w:rPr>
          <w:i/>
        </w:rPr>
        <w:tab/>
      </w:r>
      <w:r w:rsidRPr="00BD1F5C">
        <w:rPr>
          <w:i/>
        </w:rPr>
        <w:tab/>
        <w:t>Design (including energy efficiency, Universal design)</w:t>
      </w:r>
      <w:r w:rsidRPr="00BD1F5C">
        <w:rPr>
          <w:i/>
        </w:rPr>
        <w:br/>
      </w:r>
      <w:r w:rsidRPr="00BD1F5C">
        <w:rPr>
          <w:i/>
        </w:rPr>
        <w:tab/>
      </w:r>
      <w:r w:rsidRPr="00BD1F5C">
        <w:rPr>
          <w:i/>
        </w:rPr>
        <w:tab/>
      </w:r>
      <w:r w:rsidRPr="00BD1F5C">
        <w:rPr>
          <w:i/>
        </w:rPr>
        <w:tab/>
      </w:r>
      <w:r w:rsidRPr="00BD1F5C">
        <w:rPr>
          <w:i/>
        </w:rPr>
        <w:tab/>
      </w:r>
      <w:r w:rsidRPr="00BD1F5C">
        <w:rPr>
          <w:i/>
        </w:rPr>
        <w:tab/>
        <w:t>Affordability period</w:t>
      </w:r>
      <w:r w:rsidR="00D3186C" w:rsidRPr="00BD1F5C">
        <w:rPr>
          <w:i/>
        </w:rPr>
        <w:br/>
      </w:r>
      <w:r w:rsidR="00D3186C" w:rsidRPr="00BD1F5C">
        <w:rPr>
          <w:i/>
        </w:rPr>
        <w:tab/>
      </w:r>
      <w:r w:rsidR="00D3186C" w:rsidRPr="00BD1F5C">
        <w:rPr>
          <w:i/>
        </w:rPr>
        <w:tab/>
      </w:r>
      <w:r w:rsidR="00D3186C" w:rsidRPr="00BD1F5C">
        <w:rPr>
          <w:i/>
        </w:rPr>
        <w:tab/>
      </w:r>
      <w:r w:rsidR="00D3186C" w:rsidRPr="00BD1F5C">
        <w:rPr>
          <w:i/>
        </w:rPr>
        <w:tab/>
      </w:r>
      <w:r w:rsidR="00D3186C" w:rsidRPr="00BD1F5C">
        <w:rPr>
          <w:i/>
        </w:rPr>
        <w:tab/>
        <w:t>General Need (waiting list, market analysis)</w:t>
      </w:r>
    </w:p>
    <w:p w:rsidR="00A80E74" w:rsidRDefault="00A80E74" w:rsidP="00CB5728"/>
    <w:p w:rsidR="00666EC2" w:rsidRDefault="00666EC2" w:rsidP="00666EC2"/>
    <w:p w:rsidR="00BA6ABB" w:rsidRPr="0086023A" w:rsidRDefault="0086023A" w:rsidP="0086023A">
      <w:pPr>
        <w:jc w:val="center"/>
        <w:rPr>
          <w:rFonts w:ascii="Times New Roman" w:hAnsi="Times New Roman" w:cs="Times New Roman"/>
          <w:sz w:val="32"/>
          <w:szCs w:val="32"/>
        </w:rPr>
      </w:pPr>
      <w:r w:rsidRPr="0086023A">
        <w:rPr>
          <w:rFonts w:ascii="Times New Roman" w:hAnsi="Times New Roman" w:cs="Times New Roman"/>
          <w:sz w:val="32"/>
          <w:szCs w:val="32"/>
        </w:rPr>
        <w:t>SCORING WORKSHEET</w:t>
      </w:r>
    </w:p>
    <w:p w:rsidR="0086023A" w:rsidRDefault="0086023A"/>
    <w:p w:rsidR="0086023A" w:rsidRDefault="0086023A" w:rsidP="0086023A">
      <w:pPr>
        <w:pStyle w:val="ListParagraph"/>
        <w:numPr>
          <w:ilvl w:val="0"/>
          <w:numId w:val="3"/>
        </w:numPr>
      </w:pPr>
      <w:r>
        <w:t>Priority (Up to 30 points)</w:t>
      </w:r>
    </w:p>
    <w:p w:rsidR="0086023A" w:rsidRDefault="0086023A" w:rsidP="0086023A">
      <w:pPr>
        <w:pStyle w:val="ListParagraph"/>
        <w:numPr>
          <w:ilvl w:val="1"/>
          <w:numId w:val="3"/>
        </w:numPr>
      </w:pPr>
      <w:r>
        <w:t>Overall Priority (Up to 15 points)</w:t>
      </w:r>
      <w:r>
        <w:tab/>
      </w:r>
      <w:r>
        <w:tab/>
      </w:r>
      <w:r>
        <w:tab/>
      </w:r>
      <w:r>
        <w:tab/>
      </w:r>
      <w:r>
        <w:tab/>
        <w:t>______</w:t>
      </w:r>
    </w:p>
    <w:p w:rsidR="0086023A" w:rsidRDefault="0086023A" w:rsidP="0086023A">
      <w:pPr>
        <w:pStyle w:val="ListParagraph"/>
        <w:numPr>
          <w:ilvl w:val="1"/>
          <w:numId w:val="3"/>
        </w:numPr>
      </w:pPr>
      <w:r>
        <w:t>Income Targeting (Up to 15 points)</w:t>
      </w:r>
      <w:r>
        <w:tab/>
      </w:r>
      <w:r>
        <w:tab/>
      </w:r>
      <w:r>
        <w:tab/>
      </w:r>
      <w:r>
        <w:tab/>
      </w:r>
      <w:r>
        <w:tab/>
        <w:t>______</w:t>
      </w:r>
    </w:p>
    <w:p w:rsidR="00666EC2" w:rsidRDefault="0086023A" w:rsidP="0086023A">
      <w:pPr>
        <w:pStyle w:val="ListParagraph"/>
        <w:numPr>
          <w:ilvl w:val="0"/>
          <w:numId w:val="3"/>
        </w:numPr>
      </w:pPr>
      <w:r>
        <w:t>Feasibility (Up to 30 points)</w:t>
      </w:r>
      <w:r>
        <w:tab/>
      </w:r>
      <w:r>
        <w:tab/>
      </w:r>
    </w:p>
    <w:p w:rsidR="0086023A" w:rsidRDefault="00BB623D" w:rsidP="0086023A">
      <w:pPr>
        <w:pStyle w:val="ListParagraph"/>
        <w:numPr>
          <w:ilvl w:val="1"/>
          <w:numId w:val="3"/>
        </w:numPr>
      </w:pPr>
      <w:r>
        <w:t>Developer Capacity</w:t>
      </w:r>
      <w:r w:rsidR="0086023A">
        <w:t xml:space="preserve"> (up to 15 points)</w:t>
      </w:r>
      <w:r w:rsidR="0086023A">
        <w:tab/>
      </w:r>
      <w:r w:rsidR="0086023A">
        <w:tab/>
      </w:r>
      <w:r w:rsidR="0086023A">
        <w:tab/>
      </w:r>
      <w:r w:rsidR="0086023A">
        <w:tab/>
        <w:t>______</w:t>
      </w:r>
    </w:p>
    <w:p w:rsidR="0086023A" w:rsidRDefault="00BB623D" w:rsidP="0086023A">
      <w:pPr>
        <w:pStyle w:val="ListParagraph"/>
        <w:numPr>
          <w:ilvl w:val="1"/>
          <w:numId w:val="3"/>
        </w:numPr>
      </w:pPr>
      <w:r>
        <w:t>Financial Feasibility</w:t>
      </w:r>
      <w:r w:rsidR="0086023A">
        <w:t xml:space="preserve"> (up to 15 points)</w:t>
      </w:r>
      <w:r w:rsidR="0086023A">
        <w:tab/>
      </w:r>
      <w:r w:rsidR="0086023A">
        <w:tab/>
      </w:r>
      <w:r w:rsidR="0086023A">
        <w:tab/>
      </w:r>
      <w:r w:rsidR="0086023A">
        <w:tab/>
        <w:t>______</w:t>
      </w:r>
    </w:p>
    <w:p w:rsidR="0086023A" w:rsidRDefault="0086023A" w:rsidP="0086023A">
      <w:pPr>
        <w:pStyle w:val="ListParagraph"/>
        <w:numPr>
          <w:ilvl w:val="0"/>
          <w:numId w:val="3"/>
        </w:numPr>
      </w:pPr>
      <w:r>
        <w:t>Leverage/Other Sources (up to 10 points)</w:t>
      </w:r>
      <w:r>
        <w:tab/>
      </w:r>
      <w:r>
        <w:tab/>
      </w:r>
      <w:r>
        <w:tab/>
      </w:r>
      <w:r>
        <w:tab/>
      </w:r>
      <w:r>
        <w:tab/>
        <w:t>______</w:t>
      </w:r>
    </w:p>
    <w:p w:rsidR="0086023A" w:rsidRDefault="0086023A" w:rsidP="0086023A">
      <w:pPr>
        <w:pStyle w:val="ListParagraph"/>
        <w:numPr>
          <w:ilvl w:val="0"/>
          <w:numId w:val="3"/>
        </w:numPr>
      </w:pPr>
      <w:r>
        <w:t>Sources/Cost Effective (up to 15 points)</w:t>
      </w:r>
    </w:p>
    <w:p w:rsidR="0086023A" w:rsidRDefault="0086023A" w:rsidP="0086023A">
      <w:pPr>
        <w:pStyle w:val="ListParagraph"/>
        <w:numPr>
          <w:ilvl w:val="1"/>
          <w:numId w:val="3"/>
        </w:numPr>
      </w:pPr>
      <w:r>
        <w:t>Cost Effective (up to 10 points)</w:t>
      </w:r>
      <w:r>
        <w:tab/>
      </w:r>
      <w:r>
        <w:tab/>
      </w:r>
      <w:r>
        <w:tab/>
      </w:r>
      <w:r>
        <w:tab/>
      </w:r>
      <w:r>
        <w:tab/>
        <w:t>______</w:t>
      </w:r>
    </w:p>
    <w:p w:rsidR="0086023A" w:rsidRDefault="0086023A" w:rsidP="0086023A">
      <w:pPr>
        <w:pStyle w:val="ListParagraph"/>
        <w:numPr>
          <w:ilvl w:val="1"/>
          <w:numId w:val="3"/>
        </w:numPr>
      </w:pPr>
      <w:r>
        <w:t>BHRI Subsidy/Unit (up to 5 points)</w:t>
      </w:r>
      <w:r>
        <w:tab/>
      </w:r>
      <w:r>
        <w:tab/>
      </w:r>
      <w:r>
        <w:tab/>
      </w:r>
      <w:r>
        <w:tab/>
      </w:r>
      <w:r>
        <w:tab/>
        <w:t>______</w:t>
      </w:r>
    </w:p>
    <w:p w:rsidR="0086023A" w:rsidRDefault="0086023A" w:rsidP="0086023A">
      <w:pPr>
        <w:pStyle w:val="ListParagraph"/>
        <w:numPr>
          <w:ilvl w:val="0"/>
          <w:numId w:val="3"/>
        </w:numPr>
      </w:pPr>
      <w:r>
        <w:t>Geographic Diversity (5 points)</w:t>
      </w:r>
      <w:r>
        <w:tab/>
      </w:r>
      <w:r>
        <w:tab/>
      </w:r>
      <w:r>
        <w:tab/>
      </w:r>
      <w:r>
        <w:tab/>
      </w:r>
      <w:r>
        <w:tab/>
      </w:r>
      <w:r>
        <w:tab/>
        <w:t>______</w:t>
      </w:r>
    </w:p>
    <w:p w:rsidR="0086023A" w:rsidRDefault="0086023A" w:rsidP="0086023A">
      <w:pPr>
        <w:pStyle w:val="ListParagraph"/>
        <w:numPr>
          <w:ilvl w:val="0"/>
          <w:numId w:val="3"/>
        </w:numPr>
      </w:pPr>
      <w:r>
        <w:t>Community Need (up to 10 points)</w:t>
      </w:r>
    </w:p>
    <w:p w:rsidR="0086023A" w:rsidRDefault="0086023A" w:rsidP="0086023A">
      <w:pPr>
        <w:pStyle w:val="ListParagraph"/>
        <w:numPr>
          <w:ilvl w:val="1"/>
          <w:numId w:val="3"/>
        </w:numPr>
      </w:pPr>
      <w:r>
        <w:t>Special Needs (5 points)</w:t>
      </w:r>
      <w:r>
        <w:tab/>
      </w:r>
      <w:r>
        <w:tab/>
      </w:r>
      <w:r>
        <w:tab/>
      </w:r>
      <w:r>
        <w:tab/>
      </w:r>
      <w:r>
        <w:tab/>
      </w:r>
      <w:r>
        <w:tab/>
        <w:t>______</w:t>
      </w:r>
    </w:p>
    <w:p w:rsidR="0086023A" w:rsidRDefault="0086023A" w:rsidP="0086023A">
      <w:pPr>
        <w:pStyle w:val="ListParagraph"/>
        <w:numPr>
          <w:ilvl w:val="1"/>
          <w:numId w:val="3"/>
        </w:numPr>
      </w:pPr>
      <w:r>
        <w:t>Demonstrated General Need (5 points)</w:t>
      </w:r>
      <w:r>
        <w:tab/>
      </w:r>
      <w:r>
        <w:tab/>
      </w:r>
      <w:r>
        <w:tab/>
      </w:r>
      <w:r>
        <w:tab/>
        <w:t>______</w:t>
      </w:r>
    </w:p>
    <w:p w:rsidR="0086023A" w:rsidRDefault="0086023A" w:rsidP="0086023A">
      <w:pPr>
        <w:ind w:left="720"/>
      </w:pPr>
      <w:r>
        <w:t>TOTAL</w:t>
      </w:r>
      <w:r w:rsidR="00BB623D">
        <w:t xml:space="preserve"> (UP TO 100 POINTS)</w:t>
      </w:r>
      <w:r>
        <w:tab/>
      </w:r>
      <w:r>
        <w:tab/>
      </w:r>
      <w:r>
        <w:tab/>
      </w:r>
      <w:r>
        <w:tab/>
      </w:r>
      <w:r>
        <w:tab/>
      </w:r>
      <w:r>
        <w:tab/>
      </w:r>
      <w:r>
        <w:tab/>
        <w:t>______</w:t>
      </w:r>
      <w:r w:rsidR="00BB623D">
        <w:t xml:space="preserve"> </w:t>
      </w:r>
    </w:p>
    <w:sectPr w:rsidR="00860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2A97"/>
    <w:multiLevelType w:val="hybridMultilevel"/>
    <w:tmpl w:val="3A4276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7AA104C"/>
    <w:multiLevelType w:val="hybridMultilevel"/>
    <w:tmpl w:val="EA0E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90FD3"/>
    <w:multiLevelType w:val="hybridMultilevel"/>
    <w:tmpl w:val="78A278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5A5521F"/>
    <w:multiLevelType w:val="hybridMultilevel"/>
    <w:tmpl w:val="B27483F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B1E"/>
    <w:rsid w:val="000539BC"/>
    <w:rsid w:val="000D36C8"/>
    <w:rsid w:val="00197E17"/>
    <w:rsid w:val="002A53B7"/>
    <w:rsid w:val="004E2A82"/>
    <w:rsid w:val="005B6BE6"/>
    <w:rsid w:val="005F5C8F"/>
    <w:rsid w:val="006014D0"/>
    <w:rsid w:val="00666EC2"/>
    <w:rsid w:val="006C67D9"/>
    <w:rsid w:val="00737080"/>
    <w:rsid w:val="00785302"/>
    <w:rsid w:val="00851566"/>
    <w:rsid w:val="00857CC8"/>
    <w:rsid w:val="0086023A"/>
    <w:rsid w:val="008855E3"/>
    <w:rsid w:val="008C7077"/>
    <w:rsid w:val="00A80E74"/>
    <w:rsid w:val="00AC22D2"/>
    <w:rsid w:val="00BA6ABB"/>
    <w:rsid w:val="00BB623D"/>
    <w:rsid w:val="00BD1F5C"/>
    <w:rsid w:val="00BE5B1E"/>
    <w:rsid w:val="00C91836"/>
    <w:rsid w:val="00CB5728"/>
    <w:rsid w:val="00D3186C"/>
    <w:rsid w:val="00DC1BDF"/>
    <w:rsid w:val="00F356C3"/>
    <w:rsid w:val="00FB1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AACA3-A1DD-43AD-A0AE-5B06A11A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B1E"/>
    <w:pPr>
      <w:ind w:left="720"/>
      <w:contextualSpacing/>
    </w:pPr>
  </w:style>
  <w:style w:type="paragraph" w:styleId="BalloonText">
    <w:name w:val="Balloon Text"/>
    <w:basedOn w:val="Normal"/>
    <w:link w:val="BalloonTextChar"/>
    <w:uiPriority w:val="99"/>
    <w:semiHidden/>
    <w:unhideWhenUsed/>
    <w:rsid w:val="006C6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9377">
      <w:bodyDiv w:val="1"/>
      <w:marLeft w:val="0"/>
      <w:marRight w:val="0"/>
      <w:marTop w:val="0"/>
      <w:marBottom w:val="0"/>
      <w:divBdr>
        <w:top w:val="none" w:sz="0" w:space="0" w:color="auto"/>
        <w:left w:val="none" w:sz="0" w:space="0" w:color="auto"/>
        <w:bottom w:val="none" w:sz="0" w:space="0" w:color="auto"/>
        <w:right w:val="none" w:sz="0" w:space="0" w:color="auto"/>
      </w:divBdr>
    </w:div>
    <w:div w:id="19458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675DD-8FF9-4C80-927B-B49776847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798</Words>
  <Characters>4549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Tondra, Michael (DOA)</dc:creator>
  <cp:keywords/>
  <dc:description/>
  <cp:lastModifiedBy>Neirinckx, Raymond (DOA)</cp:lastModifiedBy>
  <cp:revision>2</cp:revision>
  <cp:lastPrinted>2019-01-11T14:29:00Z</cp:lastPrinted>
  <dcterms:created xsi:type="dcterms:W3CDTF">2019-01-14T20:01:00Z</dcterms:created>
  <dcterms:modified xsi:type="dcterms:W3CDTF">2019-01-14T20:01:00Z</dcterms:modified>
</cp:coreProperties>
</file>