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392D" w14:textId="77777777" w:rsidR="00DC3560" w:rsidRPr="00255BA4" w:rsidRDefault="00255BA4" w:rsidP="00255BA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255BA4">
        <w:rPr>
          <w:rFonts w:ascii="Times New Roman" w:hAnsi="Times New Roman" w:cs="Times New Roman"/>
          <w:i/>
          <w:sz w:val="36"/>
          <w:szCs w:val="36"/>
        </w:rPr>
        <w:t>Neighborhood Stabilization Program (NSP)</w:t>
      </w:r>
    </w:p>
    <w:p w14:paraId="4F186EAE" w14:textId="77777777" w:rsidR="00255BA4" w:rsidRDefault="00255BA4" w:rsidP="00255BA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55BA4">
        <w:rPr>
          <w:rFonts w:ascii="Times New Roman" w:hAnsi="Times New Roman" w:cs="Times New Roman"/>
          <w:i/>
          <w:sz w:val="36"/>
          <w:szCs w:val="36"/>
        </w:rPr>
        <w:t>BHRI/NSP Request for Proposal</w:t>
      </w:r>
      <w:r>
        <w:rPr>
          <w:rFonts w:ascii="Times New Roman" w:hAnsi="Times New Roman" w:cs="Times New Roman"/>
          <w:i/>
          <w:sz w:val="36"/>
          <w:szCs w:val="36"/>
        </w:rPr>
        <w:t>s</w:t>
      </w:r>
    </w:p>
    <w:p w14:paraId="775AE273" w14:textId="77777777" w:rsidR="00255BA4" w:rsidRPr="00255BA4" w:rsidRDefault="00255BA4" w:rsidP="00255BA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5BA4">
        <w:rPr>
          <w:rFonts w:ascii="Times New Roman" w:hAnsi="Times New Roman" w:cs="Times New Roman"/>
          <w:b/>
          <w:i/>
          <w:sz w:val="36"/>
          <w:szCs w:val="36"/>
        </w:rPr>
        <w:t>NSP-Specific Attachments</w:t>
      </w:r>
    </w:p>
    <w:p w14:paraId="74AE3C6D" w14:textId="77777777" w:rsidR="00255BA4" w:rsidRDefault="00255BA4" w:rsidP="00255BA4">
      <w:pPr>
        <w:jc w:val="center"/>
      </w:pPr>
    </w:p>
    <w:p w14:paraId="5B511C1B" w14:textId="77777777" w:rsidR="00255BA4" w:rsidRPr="00255BA4" w:rsidRDefault="00255BA4" w:rsidP="00255BA4">
      <w:pPr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8"/>
          <w:szCs w:val="25"/>
          <w:u w:val="single"/>
        </w:rPr>
      </w:pPr>
      <w:r w:rsidRPr="00161E20">
        <w:rPr>
          <w:rFonts w:ascii="Garamond" w:eastAsia="Times New Roman" w:hAnsi="Garamond" w:cs="Times New Roman"/>
          <w:b/>
          <w:i/>
          <w:sz w:val="28"/>
          <w:szCs w:val="25"/>
          <w:u w:val="single"/>
        </w:rPr>
        <w:t>NSP-Specific Attachments</w:t>
      </w:r>
      <w:r>
        <w:rPr>
          <w:rFonts w:ascii="Garamond" w:eastAsia="Times New Roman" w:hAnsi="Garamond" w:cs="Times New Roman"/>
          <w:b/>
          <w:i/>
          <w:sz w:val="28"/>
          <w:szCs w:val="25"/>
          <w:u w:val="single"/>
        </w:rPr>
        <w:t>:</w:t>
      </w:r>
    </w:p>
    <w:p w14:paraId="51B0110C" w14:textId="77777777" w:rsidR="00255BA4" w:rsidRDefault="00255BA4" w:rsidP="00255BA4">
      <w:pPr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8"/>
          <w:szCs w:val="25"/>
        </w:rPr>
      </w:pPr>
    </w:p>
    <w:p w14:paraId="6A8AE002" w14:textId="77777777" w:rsidR="00255BA4" w:rsidRDefault="00255BA4" w:rsidP="00255BA4">
      <w:pPr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8"/>
          <w:szCs w:val="25"/>
        </w:rPr>
      </w:pPr>
      <w:r>
        <w:rPr>
          <w:rFonts w:ascii="Garamond" w:eastAsia="Times New Roman" w:hAnsi="Garamond" w:cs="Times New Roman"/>
          <w:b/>
          <w:i/>
          <w:sz w:val="28"/>
          <w:szCs w:val="25"/>
        </w:rPr>
        <w:t>The primary intent of the Neighborhood Stabilization Program (NSP) is to acquire and/or rehabilitate abandoned or foreclosed properties in areas hardest hit by the foreclosure crisis.  Please refer to the OHCD (Programs – NSP) for more detail on areas targeted and specific program requirements.</w:t>
      </w:r>
    </w:p>
    <w:p w14:paraId="6CC0A715" w14:textId="77777777" w:rsidR="00255BA4" w:rsidRDefault="00255BA4" w:rsidP="00255BA4">
      <w:pPr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8"/>
          <w:szCs w:val="25"/>
        </w:rPr>
      </w:pPr>
    </w:p>
    <w:p w14:paraId="35D6C239" w14:textId="77777777" w:rsidR="00255BA4" w:rsidRPr="00255BA4" w:rsidRDefault="00255BA4" w:rsidP="00255BA4">
      <w:pPr>
        <w:tabs>
          <w:tab w:val="left" w:pos="291"/>
        </w:tabs>
        <w:spacing w:after="0" w:line="360" w:lineRule="auto"/>
        <w:rPr>
          <w:rFonts w:ascii="Garamond" w:eastAsia="Times New Roman" w:hAnsi="Garamond" w:cs="Times New Roman"/>
          <w:sz w:val="25"/>
          <w:szCs w:val="25"/>
        </w:rPr>
      </w:pPr>
      <w:r w:rsidRPr="00255BA4">
        <w:rPr>
          <w:rFonts w:ascii="Garamond" w:eastAsia="Times New Roman" w:hAnsi="Garamond" w:cs="Times New Roman"/>
          <w:sz w:val="25"/>
          <w:szCs w:val="25"/>
        </w:rPr>
        <w:tab/>
      </w:r>
      <w:r>
        <w:rPr>
          <w:rFonts w:ascii="Garamond" w:eastAsia="Times New Roman" w:hAnsi="Garamond" w:cs="Times New Roman"/>
          <w:sz w:val="25"/>
          <w:szCs w:val="25"/>
        </w:rPr>
        <w:t>Subject p</w:t>
      </w:r>
      <w:r w:rsidRPr="00255BA4">
        <w:rPr>
          <w:rFonts w:ascii="Garamond" w:eastAsia="Times New Roman" w:hAnsi="Garamond" w:cs="Times New Roman"/>
          <w:sz w:val="25"/>
          <w:szCs w:val="25"/>
        </w:rPr>
        <w:t>roperty is:</w:t>
      </w:r>
    </w:p>
    <w:p w14:paraId="0AE5C646" w14:textId="77777777" w:rsidR="00255BA4" w:rsidRPr="00255BA4" w:rsidRDefault="00255BA4" w:rsidP="00255BA4">
      <w:pPr>
        <w:tabs>
          <w:tab w:val="left" w:pos="291"/>
        </w:tabs>
        <w:spacing w:after="0" w:line="360" w:lineRule="auto"/>
        <w:rPr>
          <w:rFonts w:ascii="Garamond" w:eastAsia="Times New Roman" w:hAnsi="Garamond" w:cs="Times New Roman"/>
          <w:sz w:val="25"/>
          <w:szCs w:val="25"/>
        </w:rPr>
      </w:pPr>
      <w:r w:rsidRPr="00255BA4">
        <w:rPr>
          <w:rFonts w:ascii="Garamond" w:eastAsia="Times New Roman" w:hAnsi="Garamond" w:cs="Times New Roman"/>
          <w:sz w:val="25"/>
          <w:szCs w:val="25"/>
        </w:rPr>
        <w:tab/>
      </w:r>
      <w:r w:rsidRPr="00255BA4">
        <w:rPr>
          <w:rFonts w:ascii="Garamond" w:eastAsia="Times New Roman" w:hAnsi="Garamond" w:cs="Times New Roman"/>
          <w:sz w:val="25"/>
          <w:szCs w:val="25"/>
        </w:rPr>
        <w:tab/>
      </w:r>
      <w:r w:rsidRPr="00255BA4">
        <w:rPr>
          <w:rFonts w:ascii="Garamond" w:eastAsia="Times New Roman" w:hAnsi="Garamond" w:cs="Times New Roman"/>
          <w:sz w:val="25"/>
          <w:szCs w:val="25"/>
        </w:rPr>
        <w:tab/>
        <w:t xml:space="preserve"> </w:t>
      </w:r>
      <w:r w:rsidRPr="00161E20">
        <w:rPr>
          <w:rFonts w:ascii="Garamond" w:eastAsia="Times New Roman" w:hAnsi="Garamond" w:cs="Times New Roman"/>
          <w:sz w:val="25"/>
          <w:szCs w:val="25"/>
        </w:rPr>
        <w:t>Abandoned/Vacant</w:t>
      </w:r>
      <w:r w:rsidRPr="00255BA4">
        <w:rPr>
          <w:rFonts w:ascii="Garamond" w:eastAsia="Times New Roman" w:hAnsi="Garamond" w:cs="Times New Roman"/>
          <w:sz w:val="25"/>
          <w:szCs w:val="25"/>
        </w:rPr>
        <w:tab/>
      </w:r>
      <w:r w:rsidRPr="00255BA4">
        <w:rPr>
          <w:rFonts w:ascii="Garamond" w:eastAsia="Times New Roman" w:hAnsi="Garamond" w:cs="Times New Roman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5BA4">
        <w:rPr>
          <w:rFonts w:ascii="Garamond" w:eastAsia="Times New Roman" w:hAnsi="Garamond" w:cs="Times New Roman"/>
          <w:sz w:val="25"/>
          <w:szCs w:val="25"/>
        </w:rPr>
        <w:instrText xml:space="preserve"> FORMCHECKBOX </w:instrText>
      </w:r>
      <w:r w:rsidR="00E860EA">
        <w:rPr>
          <w:rFonts w:ascii="Garamond" w:eastAsia="Times New Roman" w:hAnsi="Garamond" w:cs="Times New Roman"/>
          <w:sz w:val="25"/>
          <w:szCs w:val="25"/>
        </w:rPr>
      </w:r>
      <w:r w:rsidR="00E860EA">
        <w:rPr>
          <w:rFonts w:ascii="Garamond" w:eastAsia="Times New Roman" w:hAnsi="Garamond" w:cs="Times New Roman"/>
          <w:sz w:val="25"/>
          <w:szCs w:val="25"/>
        </w:rPr>
        <w:fldChar w:fldCharType="separate"/>
      </w:r>
      <w:r w:rsidRPr="00255BA4">
        <w:rPr>
          <w:rFonts w:ascii="Garamond" w:eastAsia="Times New Roman" w:hAnsi="Garamond" w:cs="Times New Roman"/>
          <w:sz w:val="25"/>
          <w:szCs w:val="25"/>
        </w:rPr>
        <w:fldChar w:fldCharType="end"/>
      </w:r>
      <w:r w:rsidRPr="00255BA4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2BF41C6F" w14:textId="77777777" w:rsidR="00255BA4" w:rsidRPr="00255BA4" w:rsidRDefault="00255BA4" w:rsidP="00255BA4">
      <w:pPr>
        <w:tabs>
          <w:tab w:val="left" w:pos="291"/>
        </w:tabs>
        <w:spacing w:after="0" w:line="360" w:lineRule="auto"/>
        <w:rPr>
          <w:rFonts w:ascii="Garamond" w:eastAsia="Times New Roman" w:hAnsi="Garamond" w:cs="Times New Roman"/>
          <w:sz w:val="25"/>
          <w:szCs w:val="25"/>
        </w:rPr>
      </w:pPr>
      <w:r w:rsidRPr="00255BA4">
        <w:rPr>
          <w:rFonts w:ascii="Garamond" w:eastAsia="Times New Roman" w:hAnsi="Garamond" w:cs="Times New Roman"/>
          <w:sz w:val="25"/>
          <w:szCs w:val="25"/>
        </w:rPr>
        <w:t xml:space="preserve">  </w:t>
      </w:r>
      <w:r w:rsidRPr="00255BA4">
        <w:rPr>
          <w:rFonts w:ascii="Garamond" w:eastAsia="Times New Roman" w:hAnsi="Garamond" w:cs="Times New Roman"/>
          <w:sz w:val="25"/>
          <w:szCs w:val="25"/>
        </w:rPr>
        <w:tab/>
      </w:r>
      <w:r w:rsidRPr="00255BA4">
        <w:rPr>
          <w:rFonts w:ascii="Garamond" w:eastAsia="Times New Roman" w:hAnsi="Garamond" w:cs="Times New Roman"/>
          <w:sz w:val="25"/>
          <w:szCs w:val="25"/>
        </w:rPr>
        <w:tab/>
      </w:r>
      <w:r w:rsidRPr="00255BA4">
        <w:rPr>
          <w:rFonts w:ascii="Garamond" w:eastAsia="Times New Roman" w:hAnsi="Garamond" w:cs="Times New Roman"/>
          <w:sz w:val="25"/>
          <w:szCs w:val="25"/>
        </w:rPr>
        <w:tab/>
      </w:r>
      <w:r w:rsidRPr="00255BA4">
        <w:rPr>
          <w:rFonts w:ascii="Garamond" w:eastAsia="Times New Roman" w:hAnsi="Garamond" w:cs="Times New Roman"/>
          <w:sz w:val="25"/>
          <w:szCs w:val="25"/>
        </w:rPr>
        <w:tab/>
      </w:r>
      <w:proofErr w:type="gramStart"/>
      <w:r w:rsidRPr="00161E20">
        <w:rPr>
          <w:rFonts w:ascii="Garamond" w:eastAsia="Times New Roman" w:hAnsi="Garamond" w:cs="Times New Roman"/>
          <w:sz w:val="25"/>
          <w:szCs w:val="25"/>
        </w:rPr>
        <w:t>Foreclosed</w:t>
      </w:r>
      <w:r w:rsidRPr="00255BA4">
        <w:rPr>
          <w:rFonts w:ascii="Garamond" w:eastAsia="Times New Roman" w:hAnsi="Garamond" w:cs="Times New Roman"/>
          <w:sz w:val="25"/>
          <w:szCs w:val="25"/>
        </w:rPr>
        <w:t xml:space="preserve">  </w:t>
      </w:r>
      <w:r w:rsidRPr="00255BA4">
        <w:rPr>
          <w:rFonts w:ascii="Garamond" w:eastAsia="Times New Roman" w:hAnsi="Garamond" w:cs="Times New Roman"/>
          <w:sz w:val="25"/>
          <w:szCs w:val="25"/>
        </w:rPr>
        <w:tab/>
      </w:r>
      <w:proofErr w:type="gramEnd"/>
      <w:r w:rsidRPr="00255BA4">
        <w:rPr>
          <w:rFonts w:ascii="Garamond" w:eastAsia="Times New Roman" w:hAnsi="Garamond" w:cs="Times New Roman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5BA4">
        <w:rPr>
          <w:rFonts w:ascii="Garamond" w:eastAsia="Times New Roman" w:hAnsi="Garamond" w:cs="Times New Roman"/>
          <w:sz w:val="25"/>
          <w:szCs w:val="25"/>
        </w:rPr>
        <w:instrText xml:space="preserve"> FORMCHECKBOX </w:instrText>
      </w:r>
      <w:r w:rsidR="00E860EA">
        <w:rPr>
          <w:rFonts w:ascii="Garamond" w:eastAsia="Times New Roman" w:hAnsi="Garamond" w:cs="Times New Roman"/>
          <w:sz w:val="25"/>
          <w:szCs w:val="25"/>
        </w:rPr>
      </w:r>
      <w:r w:rsidR="00E860EA">
        <w:rPr>
          <w:rFonts w:ascii="Garamond" w:eastAsia="Times New Roman" w:hAnsi="Garamond" w:cs="Times New Roman"/>
          <w:sz w:val="25"/>
          <w:szCs w:val="25"/>
        </w:rPr>
        <w:fldChar w:fldCharType="separate"/>
      </w:r>
      <w:r w:rsidRPr="00255BA4">
        <w:rPr>
          <w:rFonts w:ascii="Garamond" w:eastAsia="Times New Roman" w:hAnsi="Garamond" w:cs="Times New Roman"/>
          <w:sz w:val="25"/>
          <w:szCs w:val="25"/>
        </w:rPr>
        <w:fldChar w:fldCharType="end"/>
      </w:r>
    </w:p>
    <w:p w14:paraId="4EF3A038" w14:textId="77777777" w:rsidR="00255BA4" w:rsidRPr="00255BA4" w:rsidRDefault="00255BA4" w:rsidP="00255BA4">
      <w:pPr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8"/>
          <w:szCs w:val="25"/>
        </w:rPr>
      </w:pPr>
    </w:p>
    <w:p w14:paraId="735672A3" w14:textId="77777777" w:rsidR="00255BA4" w:rsidRPr="00255BA4" w:rsidRDefault="00255BA4" w:rsidP="00255BA4">
      <w:pPr>
        <w:spacing w:after="0" w:line="360" w:lineRule="auto"/>
        <w:ind w:left="360"/>
        <w:rPr>
          <w:rFonts w:ascii="Garamond" w:eastAsia="Times New Roman" w:hAnsi="Garamond" w:cs="Times New Roman"/>
          <w:b/>
          <w:sz w:val="28"/>
          <w:szCs w:val="25"/>
        </w:rPr>
      </w:pPr>
      <w:r>
        <w:rPr>
          <w:rFonts w:ascii="Garamond" w:eastAsia="Times New Roman" w:hAnsi="Garamond" w:cs="Times New Roman"/>
          <w:b/>
          <w:i/>
          <w:sz w:val="28"/>
          <w:szCs w:val="25"/>
        </w:rPr>
        <w:t xml:space="preserve">If </w:t>
      </w:r>
      <w:r w:rsidRPr="00255BA4">
        <w:rPr>
          <w:rFonts w:ascii="Garamond" w:eastAsia="Times New Roman" w:hAnsi="Garamond" w:cs="Times New Roman"/>
          <w:b/>
          <w:i/>
          <w:sz w:val="28"/>
          <w:szCs w:val="25"/>
        </w:rPr>
        <w:t>Acquisition only</w:t>
      </w:r>
      <w:r>
        <w:rPr>
          <w:rFonts w:ascii="Garamond" w:eastAsia="Times New Roman" w:hAnsi="Garamond" w:cs="Times New Roman"/>
          <w:b/>
          <w:i/>
          <w:sz w:val="28"/>
          <w:szCs w:val="25"/>
        </w:rPr>
        <w:t>, you must submit</w:t>
      </w:r>
      <w:r w:rsidRPr="00255BA4">
        <w:rPr>
          <w:rFonts w:ascii="Garamond" w:eastAsia="Times New Roman" w:hAnsi="Garamond" w:cs="Times New Roman"/>
          <w:b/>
          <w:i/>
          <w:sz w:val="28"/>
          <w:szCs w:val="25"/>
        </w:rPr>
        <w:t>:</w:t>
      </w:r>
    </w:p>
    <w:p w14:paraId="5678BF70" w14:textId="77777777" w:rsidR="00255BA4" w:rsidRPr="00255BA4" w:rsidRDefault="00255BA4" w:rsidP="00255BA4">
      <w:pPr>
        <w:spacing w:after="0" w:line="360" w:lineRule="auto"/>
        <w:ind w:left="360" w:firstLine="360"/>
        <w:rPr>
          <w:rFonts w:ascii="Garamond" w:eastAsia="Times New Roman" w:hAnsi="Garamond" w:cs="Times New Roman"/>
          <w:sz w:val="28"/>
          <w:szCs w:val="25"/>
        </w:rPr>
      </w:pPr>
      <w:r w:rsidRPr="00255BA4">
        <w:rPr>
          <w:rFonts w:ascii="Garamond" w:eastAsia="Times New Roman" w:hAnsi="Garamond" w:cs="Times New Roman"/>
          <w:sz w:val="28"/>
          <w:szCs w:val="25"/>
        </w:rPr>
        <w:t>Voluntary Acquisition Letter to Seller</w:t>
      </w:r>
      <w:r w:rsidRPr="00255BA4">
        <w:rPr>
          <w:rFonts w:ascii="Garamond" w:eastAsia="Times New Roman" w:hAnsi="Garamond" w:cs="Times New Roman"/>
          <w:sz w:val="28"/>
          <w:szCs w:val="25"/>
        </w:rPr>
        <w:tab/>
        <w:t xml:space="preserve">                     </w:t>
      </w:r>
      <w:r w:rsidRPr="00255BA4">
        <w:rPr>
          <w:rFonts w:ascii="Garamond" w:eastAsia="Times New Roman" w:hAnsi="Garamond" w:cs="Times New Roman"/>
          <w:sz w:val="28"/>
          <w:szCs w:val="25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255BA4">
        <w:rPr>
          <w:rFonts w:ascii="Garamond" w:eastAsia="Times New Roman" w:hAnsi="Garamond" w:cs="Times New Roman"/>
          <w:sz w:val="28"/>
          <w:szCs w:val="25"/>
        </w:rPr>
        <w:instrText xml:space="preserve"> FORMCHECKBOX </w:instrText>
      </w:r>
      <w:r w:rsidR="00E860EA">
        <w:rPr>
          <w:rFonts w:ascii="Garamond" w:eastAsia="Times New Roman" w:hAnsi="Garamond" w:cs="Times New Roman"/>
          <w:sz w:val="28"/>
          <w:szCs w:val="25"/>
        </w:rPr>
      </w:r>
      <w:r w:rsidR="00E860EA">
        <w:rPr>
          <w:rFonts w:ascii="Garamond" w:eastAsia="Times New Roman" w:hAnsi="Garamond" w:cs="Times New Roman"/>
          <w:sz w:val="28"/>
          <w:szCs w:val="25"/>
        </w:rPr>
        <w:fldChar w:fldCharType="separate"/>
      </w:r>
      <w:r w:rsidRPr="00255BA4">
        <w:rPr>
          <w:rFonts w:ascii="Garamond" w:eastAsia="Times New Roman" w:hAnsi="Garamond" w:cs="Times New Roman"/>
          <w:sz w:val="28"/>
          <w:szCs w:val="25"/>
        </w:rPr>
        <w:fldChar w:fldCharType="end"/>
      </w:r>
    </w:p>
    <w:p w14:paraId="71551F00" w14:textId="77777777" w:rsidR="00255BA4" w:rsidRPr="00255BA4" w:rsidRDefault="00255BA4" w:rsidP="00255BA4">
      <w:pPr>
        <w:spacing w:after="0" w:line="360" w:lineRule="auto"/>
        <w:ind w:left="360" w:firstLine="360"/>
        <w:rPr>
          <w:rFonts w:ascii="Garamond" w:eastAsia="Times New Roman" w:hAnsi="Garamond" w:cs="Times New Roman"/>
          <w:b/>
          <w:i/>
          <w:sz w:val="28"/>
          <w:szCs w:val="25"/>
        </w:rPr>
      </w:pPr>
      <w:r w:rsidRPr="00255BA4">
        <w:rPr>
          <w:rFonts w:ascii="Garamond" w:eastAsia="Times New Roman" w:hAnsi="Garamond" w:cs="Times New Roman"/>
          <w:sz w:val="28"/>
          <w:szCs w:val="25"/>
        </w:rPr>
        <w:t xml:space="preserve">Current appraisal* </w:t>
      </w:r>
      <w:r w:rsidRPr="00255BA4">
        <w:rPr>
          <w:rFonts w:ascii="Garamond" w:eastAsia="Times New Roman" w:hAnsi="Garamond" w:cs="Times New Roman"/>
          <w:sz w:val="28"/>
          <w:szCs w:val="25"/>
        </w:rPr>
        <w:tab/>
      </w:r>
      <w:r w:rsidRPr="00255BA4">
        <w:rPr>
          <w:rFonts w:ascii="Garamond" w:eastAsia="Times New Roman" w:hAnsi="Garamond" w:cs="Times New Roman"/>
          <w:sz w:val="28"/>
          <w:szCs w:val="25"/>
        </w:rPr>
        <w:tab/>
      </w:r>
      <w:r w:rsidRPr="00255BA4">
        <w:rPr>
          <w:rFonts w:ascii="Garamond" w:eastAsia="Times New Roman" w:hAnsi="Garamond" w:cs="Times New Roman"/>
          <w:sz w:val="28"/>
          <w:szCs w:val="25"/>
        </w:rPr>
        <w:tab/>
      </w:r>
      <w:r w:rsidRPr="00255BA4">
        <w:rPr>
          <w:rFonts w:ascii="Garamond" w:eastAsia="Times New Roman" w:hAnsi="Garamond" w:cs="Times New Roman"/>
          <w:sz w:val="28"/>
          <w:szCs w:val="25"/>
        </w:rPr>
        <w:tab/>
      </w:r>
      <w:r w:rsidRPr="00255BA4">
        <w:rPr>
          <w:rFonts w:ascii="Garamond" w:eastAsia="Times New Roman" w:hAnsi="Garamond" w:cs="Times New Roman"/>
          <w:sz w:val="28"/>
          <w:szCs w:val="25"/>
        </w:rPr>
        <w:tab/>
      </w:r>
      <w:r w:rsidRPr="00255BA4">
        <w:rPr>
          <w:rFonts w:ascii="Garamond" w:eastAsia="Times New Roman" w:hAnsi="Garamond" w:cs="Times New Roman"/>
          <w:b/>
          <w:i/>
          <w:sz w:val="28"/>
          <w:szCs w:val="25"/>
        </w:rPr>
        <w:t xml:space="preserve">           </w:t>
      </w:r>
      <w:r w:rsidRPr="00255BA4">
        <w:rPr>
          <w:rFonts w:ascii="Garamond" w:eastAsia="Times New Roman" w:hAnsi="Garamond" w:cs="Times New Roman"/>
          <w:sz w:val="28"/>
          <w:szCs w:val="25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255BA4">
        <w:rPr>
          <w:rFonts w:ascii="Garamond" w:eastAsia="Times New Roman" w:hAnsi="Garamond" w:cs="Times New Roman"/>
          <w:sz w:val="28"/>
          <w:szCs w:val="25"/>
        </w:rPr>
        <w:instrText xml:space="preserve"> FORMCHECKBOX </w:instrText>
      </w:r>
      <w:r w:rsidR="00E860EA">
        <w:rPr>
          <w:rFonts w:ascii="Garamond" w:eastAsia="Times New Roman" w:hAnsi="Garamond" w:cs="Times New Roman"/>
          <w:sz w:val="28"/>
          <w:szCs w:val="25"/>
        </w:rPr>
      </w:r>
      <w:r w:rsidR="00E860EA">
        <w:rPr>
          <w:rFonts w:ascii="Garamond" w:eastAsia="Times New Roman" w:hAnsi="Garamond" w:cs="Times New Roman"/>
          <w:sz w:val="28"/>
          <w:szCs w:val="25"/>
        </w:rPr>
        <w:fldChar w:fldCharType="separate"/>
      </w:r>
      <w:r w:rsidRPr="00255BA4">
        <w:rPr>
          <w:rFonts w:ascii="Garamond" w:eastAsia="Times New Roman" w:hAnsi="Garamond" w:cs="Times New Roman"/>
          <w:sz w:val="28"/>
          <w:szCs w:val="25"/>
        </w:rPr>
        <w:fldChar w:fldCharType="end"/>
      </w:r>
    </w:p>
    <w:p w14:paraId="699331BE" w14:textId="77777777" w:rsidR="00255BA4" w:rsidRPr="00255BA4" w:rsidRDefault="00255BA4" w:rsidP="00255BA4">
      <w:pPr>
        <w:tabs>
          <w:tab w:val="left" w:pos="6480"/>
        </w:tabs>
        <w:spacing w:after="0" w:line="240" w:lineRule="auto"/>
        <w:ind w:left="720"/>
        <w:rPr>
          <w:rFonts w:ascii="Garamond" w:eastAsia="Times New Roman" w:hAnsi="Garamond" w:cs="Times New Roman"/>
          <w:i/>
          <w:sz w:val="28"/>
          <w:szCs w:val="25"/>
        </w:rPr>
      </w:pPr>
      <w:r w:rsidRPr="00161E20">
        <w:rPr>
          <w:rFonts w:ascii="Garamond" w:eastAsia="Times New Roman" w:hAnsi="Garamond" w:cs="Times New Roman"/>
          <w:i/>
          <w:sz w:val="28"/>
          <w:szCs w:val="25"/>
        </w:rPr>
        <w:t>*NSP requires that properties acquired are purchased at a discount from appraised value. Appraisals must be done with 60 days of acquisition.</w:t>
      </w:r>
    </w:p>
    <w:p w14:paraId="4EE831D8" w14:textId="77777777" w:rsidR="00255BA4" w:rsidRDefault="00255BA4" w:rsidP="00255BA4">
      <w:pPr>
        <w:jc w:val="center"/>
      </w:pPr>
    </w:p>
    <w:p w14:paraId="3CCD13EB" w14:textId="77777777" w:rsidR="00255BA4" w:rsidRPr="00255BA4" w:rsidRDefault="00255BA4" w:rsidP="00255BA4">
      <w:pPr>
        <w:spacing w:after="0" w:line="240" w:lineRule="auto"/>
        <w:rPr>
          <w:rFonts w:ascii="Garamond" w:eastAsia="Times New Roman" w:hAnsi="Garamond" w:cs="Times New Roman"/>
          <w:b/>
          <w:sz w:val="25"/>
          <w:szCs w:val="25"/>
        </w:rPr>
      </w:pPr>
      <w:r w:rsidRPr="00161E20">
        <w:rPr>
          <w:rFonts w:ascii="Garamond" w:eastAsia="Times New Roman" w:hAnsi="Garamond" w:cs="Times New Roman"/>
          <w:b/>
          <w:sz w:val="25"/>
          <w:szCs w:val="25"/>
        </w:rPr>
        <w:t xml:space="preserve">Care should be taken to assure HUD regulations regarding “limitations on activities pending clearance” (aka “choice limiting actions” provisions) of HUD environmental review regulations are not violated.  Obligation and/or expenditure of any funds in the development project are prohibited until completion of the environmental review process and issuance of a ROF from the appropriate authority.  Signing a Purchase &amp; Sales agreement or issuance of a Request </w:t>
      </w:r>
      <w:proofErr w:type="gramStart"/>
      <w:r w:rsidRPr="00161E20">
        <w:rPr>
          <w:rFonts w:ascii="Garamond" w:eastAsia="Times New Roman" w:hAnsi="Garamond" w:cs="Times New Roman"/>
          <w:b/>
          <w:sz w:val="25"/>
          <w:szCs w:val="25"/>
        </w:rPr>
        <w:t>For</w:t>
      </w:r>
      <w:proofErr w:type="gramEnd"/>
      <w:r w:rsidRPr="00161E20">
        <w:rPr>
          <w:rFonts w:ascii="Garamond" w:eastAsia="Times New Roman" w:hAnsi="Garamond" w:cs="Times New Roman"/>
          <w:b/>
          <w:sz w:val="25"/>
          <w:szCs w:val="25"/>
        </w:rPr>
        <w:t xml:space="preserve"> Bid may be deemed violations.  Violations may prevent NSP assistance to the project.</w:t>
      </w:r>
      <w:r w:rsidRPr="00255BA4">
        <w:rPr>
          <w:rFonts w:ascii="Garamond" w:eastAsia="Times New Roman" w:hAnsi="Garamond" w:cs="Times New Roman"/>
          <w:b/>
          <w:sz w:val="25"/>
          <w:szCs w:val="25"/>
        </w:rPr>
        <w:t xml:space="preserve">  </w:t>
      </w:r>
    </w:p>
    <w:p w14:paraId="22820028" w14:textId="77777777" w:rsidR="00255BA4" w:rsidRDefault="00255BA4" w:rsidP="00255BA4">
      <w:pPr>
        <w:jc w:val="center"/>
      </w:pPr>
    </w:p>
    <w:p w14:paraId="704CB394" w14:textId="77777777" w:rsidR="00255BA4" w:rsidRDefault="00255BA4">
      <w:r>
        <w:br w:type="page"/>
      </w:r>
    </w:p>
    <w:p w14:paraId="499225AF" w14:textId="77777777" w:rsidR="00255BA4" w:rsidRDefault="00255BA4" w:rsidP="00255BA4">
      <w:pPr>
        <w:jc w:val="center"/>
      </w:pPr>
    </w:p>
    <w:p w14:paraId="06BC7A3A" w14:textId="77777777" w:rsidR="00255BA4" w:rsidRPr="00255BA4" w:rsidRDefault="00255BA4" w:rsidP="00255BA4">
      <w:pPr>
        <w:pStyle w:val="ListParagraph"/>
        <w:numPr>
          <w:ilvl w:val="0"/>
          <w:numId w:val="5"/>
        </w:numPr>
        <w:spacing w:after="200" w:line="276" w:lineRule="auto"/>
        <w:rPr>
          <w:rFonts w:ascii="Garamond" w:eastAsia="Times New Roman" w:hAnsi="Garamond" w:cs="Times New Roman"/>
          <w:b/>
          <w:sz w:val="28"/>
          <w:szCs w:val="25"/>
        </w:rPr>
      </w:pPr>
      <w:r w:rsidRPr="00255BA4">
        <w:rPr>
          <w:rFonts w:ascii="Garamond" w:eastAsia="Times New Roman" w:hAnsi="Garamond" w:cs="Times New Roman"/>
          <w:b/>
          <w:sz w:val="28"/>
          <w:szCs w:val="25"/>
        </w:rPr>
        <w:t>(NSP ELIGIBILITY &amp; NATIONAL OBJECTIVE)</w:t>
      </w:r>
    </w:p>
    <w:p w14:paraId="07A9B9C6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 xml:space="preserve">The applicant must provide a detailed narrative explanation of how the project complies with NSP requirements regarding Eligibility and National Objective found at 24 CFR Part 570.  </w:t>
      </w:r>
    </w:p>
    <w:p w14:paraId="154884F9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255BA4">
        <w:rPr>
          <w:rFonts w:ascii="Calibri" w:eastAsia="Calibri" w:hAnsi="Calibri" w:cs="Times New Roman"/>
          <w:b/>
          <w:u w:val="single"/>
        </w:rPr>
        <w:t>Eligibility:</w:t>
      </w:r>
    </w:p>
    <w:p w14:paraId="1A220619" w14:textId="77777777" w:rsidR="00255BA4" w:rsidRPr="00255BA4" w:rsidRDefault="00255BA4" w:rsidP="00255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5BA4">
        <w:rPr>
          <w:rFonts w:ascii="Times New Roman" w:eastAsia="Times New Roman" w:hAnsi="Times New Roman" w:cs="Times New Roman"/>
          <w:b/>
          <w:bCs/>
          <w:sz w:val="27"/>
          <w:szCs w:val="27"/>
        </w:rPr>
        <w:t>Eligible Activities</w:t>
      </w:r>
    </w:p>
    <w:p w14:paraId="2650A50E" w14:textId="77777777" w:rsidR="00255BA4" w:rsidRPr="00255BA4" w:rsidRDefault="00255BA4" w:rsidP="00255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A4">
        <w:rPr>
          <w:rFonts w:ascii="Times New Roman" w:eastAsia="Times New Roman" w:hAnsi="Times New Roman" w:cs="Times New Roman"/>
          <w:sz w:val="24"/>
          <w:szCs w:val="24"/>
        </w:rPr>
        <w:t>NSP funds may be used for activities which include:</w:t>
      </w:r>
    </w:p>
    <w:p w14:paraId="7ED8D7DC" w14:textId="77777777" w:rsidR="00255BA4" w:rsidRPr="00255BA4" w:rsidRDefault="00255BA4" w:rsidP="00255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BA4">
        <w:rPr>
          <w:rFonts w:ascii="Times New Roman" w:eastAsia="Times New Roman" w:hAnsi="Times New Roman" w:cs="Times New Roman"/>
          <w:sz w:val="24"/>
          <w:szCs w:val="24"/>
          <w:u w:val="single"/>
        </w:rPr>
        <w:t>Purchase and rehabilitate homes and residential properties abandoned or foreclosed;</w:t>
      </w:r>
    </w:p>
    <w:p w14:paraId="5FDE0197" w14:textId="77777777" w:rsidR="00255BA4" w:rsidRPr="00255BA4" w:rsidRDefault="00255BA4" w:rsidP="00255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BA4">
        <w:rPr>
          <w:rFonts w:ascii="Times New Roman" w:eastAsia="Times New Roman" w:hAnsi="Times New Roman" w:cs="Times New Roman"/>
          <w:sz w:val="24"/>
          <w:szCs w:val="24"/>
          <w:u w:val="single"/>
        </w:rPr>
        <w:t>Redevelop demolished or vacant properties</w:t>
      </w:r>
    </w:p>
    <w:p w14:paraId="62EFE2A2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The community MUST detail the Eligibility/HCDA Citation and address every component of eligibility as necessary to be considered.  Failure to adequately address this requirement will result in the denial of the proposal.</w:t>
      </w:r>
    </w:p>
    <w:p w14:paraId="27D64675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6259B5AB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269B3FAF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2CE6D8E5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2F1B8523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4DCF4F2E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251D6BC8" w14:textId="77777777" w:rsidR="00255BA4" w:rsidRDefault="00255BA4" w:rsidP="00255BA4">
      <w:pPr>
        <w:spacing w:after="0" w:line="240" w:lineRule="auto"/>
        <w:ind w:left="60"/>
        <w:rPr>
          <w:rFonts w:ascii="Garamond" w:eastAsia="Times New Roman" w:hAnsi="Garamond" w:cs="Times New Roman"/>
          <w:sz w:val="25"/>
          <w:szCs w:val="25"/>
        </w:rPr>
      </w:pPr>
      <w:r w:rsidRPr="00255BA4">
        <w:rPr>
          <w:rFonts w:ascii="Garamond" w:eastAsia="Times New Roman" w:hAnsi="Garamond" w:cs="Times New Roman"/>
          <w:sz w:val="25"/>
          <w:szCs w:val="25"/>
        </w:rPr>
        <w:t>Note:  If project is “New Construction”, assure narrative explains how NSP funds are eligible (since New Construction is generally ineligible under CDBG regulations).  Please refer to notices/guidance linked to this application or contact OHCD staff for more information.</w:t>
      </w:r>
    </w:p>
    <w:p w14:paraId="74BCA9DA" w14:textId="77777777" w:rsidR="00255BA4" w:rsidRDefault="00255BA4" w:rsidP="00255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CF401" w14:textId="77777777" w:rsidR="00255BA4" w:rsidRPr="00255BA4" w:rsidRDefault="00255BA4" w:rsidP="00255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A4">
        <w:rPr>
          <w:rFonts w:ascii="Times New Roman" w:eastAsia="Times New Roman" w:hAnsi="Times New Roman" w:cs="Times New Roman"/>
          <w:sz w:val="24"/>
          <w:szCs w:val="24"/>
        </w:rPr>
        <w:t>The use of NSP funds must also meet one of the following NSP national objectives:</w:t>
      </w:r>
    </w:p>
    <w:p w14:paraId="45B97BBE" w14:textId="77777777" w:rsidR="00255BA4" w:rsidRPr="00255BA4" w:rsidRDefault="00255BA4" w:rsidP="00255B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A4">
        <w:rPr>
          <w:rFonts w:ascii="Times New Roman" w:eastAsia="Times New Roman" w:hAnsi="Times New Roman" w:cs="Times New Roman"/>
          <w:sz w:val="24"/>
          <w:szCs w:val="24"/>
        </w:rPr>
        <w:t>Housing Activities: Providing or improving permanent residential structures that will be occupied by a household whose income is at or below 120% of area median income.</w:t>
      </w:r>
    </w:p>
    <w:p w14:paraId="77CCF665" w14:textId="77777777" w:rsidR="00255BA4" w:rsidRPr="00255BA4" w:rsidRDefault="00255BA4" w:rsidP="00255B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A4">
        <w:rPr>
          <w:rFonts w:ascii="Times New Roman" w:eastAsia="Times New Roman" w:hAnsi="Times New Roman" w:cs="Times New Roman"/>
          <w:sz w:val="24"/>
          <w:szCs w:val="24"/>
        </w:rPr>
        <w:t>Area Benefit Activities: Benefiting all the residents of a primarily residential area in which at least 51% of the residents have incomes at or below 120% of area median income.</w:t>
      </w:r>
    </w:p>
    <w:p w14:paraId="0D1580BF" w14:textId="77777777" w:rsidR="00255BA4" w:rsidRPr="00255BA4" w:rsidRDefault="00255BA4" w:rsidP="00255B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A4">
        <w:rPr>
          <w:rFonts w:ascii="Times New Roman" w:eastAsia="Times New Roman" w:hAnsi="Times New Roman" w:cs="Times New Roman"/>
          <w:sz w:val="24"/>
          <w:szCs w:val="24"/>
        </w:rPr>
        <w:t>Limited Clientele Activities: Serving a limited clientele whose incomes are at or below 120% of area median income.</w:t>
      </w:r>
    </w:p>
    <w:p w14:paraId="0CF8E333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lastRenderedPageBreak/>
        <w:t>The community MUST detail how the project will demonstrate compliance with NSP national objective requirements.  The specific regulatory citation(s) and/or backup documentation should be included in the narrative.  Any forms/procedures used to document compliance should be attached.</w:t>
      </w:r>
    </w:p>
    <w:p w14:paraId="4330DDC4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bookmarkStart w:id="1" w:name="_Hlk505763969"/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44B8718F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72E94E1E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7B66C690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30DC7148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13F2B173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608E3788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4AF5436F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bookmarkEnd w:id="1"/>
    <w:p w14:paraId="3E28C9CC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3DD27419" w14:textId="77777777" w:rsidR="00255BA4" w:rsidRDefault="00255BA4" w:rsidP="00255BA4">
      <w:pPr>
        <w:jc w:val="center"/>
      </w:pPr>
    </w:p>
    <w:p w14:paraId="4DBCA684" w14:textId="77777777" w:rsidR="00255BA4" w:rsidRPr="00255BA4" w:rsidRDefault="00255BA4" w:rsidP="00255BA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5"/>
        </w:rPr>
      </w:pPr>
      <w:r>
        <w:br w:type="page"/>
      </w:r>
    </w:p>
    <w:p w14:paraId="594D0213" w14:textId="77777777" w:rsidR="00255BA4" w:rsidRPr="00255BA4" w:rsidRDefault="00255BA4" w:rsidP="00255BA4">
      <w:pPr>
        <w:pStyle w:val="ListParagraph"/>
        <w:numPr>
          <w:ilvl w:val="0"/>
          <w:numId w:val="5"/>
        </w:numPr>
        <w:spacing w:after="200" w:line="276" w:lineRule="auto"/>
        <w:rPr>
          <w:rFonts w:ascii="Garamond" w:eastAsia="Times New Roman" w:hAnsi="Garamond" w:cs="Times New Roman"/>
          <w:b/>
          <w:sz w:val="28"/>
          <w:szCs w:val="25"/>
        </w:rPr>
      </w:pPr>
      <w:r w:rsidRPr="00255BA4">
        <w:rPr>
          <w:rFonts w:ascii="Garamond" w:eastAsia="Times New Roman" w:hAnsi="Garamond" w:cs="Times New Roman"/>
          <w:b/>
          <w:sz w:val="28"/>
          <w:szCs w:val="25"/>
        </w:rPr>
        <w:lastRenderedPageBreak/>
        <w:t>NECESSARY AND REASONABLE</w:t>
      </w:r>
    </w:p>
    <w:p w14:paraId="7A5570DC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ATTACH DOCUMENTATION DEMONSTRATING COMPLIANCE WITH HUD “NECESSARY &amp; REASONABLE” REQUIREMENTS</w:t>
      </w:r>
    </w:p>
    <w:p w14:paraId="3AD79F95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In order to document costs incurred are “necessary and reasonable” in accordance with federal regulations, the State is advising communities to do the following on each application.</w:t>
      </w:r>
    </w:p>
    <w:p w14:paraId="7D11F41D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For Rehabilitation - A pre-inspection and cost estimate should be developed prior to obtaining any bids on a proposed project.  The bids received should be compared to the cost estimation with any significant variances explained in writing.  The pre-inspection should comprehensively document the conditions of the structure and, whenever possible, collect photographic/other evidence supporting the necessity of the improvements.</w:t>
      </w:r>
    </w:p>
    <w:p w14:paraId="34CEE656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For “New Construction” – A comparison of costs in the development budget to industry norms.  Comparison of Total Development Costs to those typical of projects of similar size/scope.  Comparison of total costs to price of comparable unit on market.</w:t>
      </w:r>
    </w:p>
    <w:p w14:paraId="00673701" w14:textId="77777777" w:rsidR="00255BA4" w:rsidRPr="00255BA4" w:rsidRDefault="00255BA4" w:rsidP="00255BA4">
      <w:pPr>
        <w:spacing w:after="0" w:line="240" w:lineRule="auto"/>
        <w:ind w:left="60"/>
        <w:rPr>
          <w:rFonts w:ascii="Garamond" w:eastAsia="Times New Roman" w:hAnsi="Garamond" w:cs="Times New Roman"/>
          <w:sz w:val="28"/>
          <w:szCs w:val="25"/>
        </w:rPr>
      </w:pPr>
    </w:p>
    <w:p w14:paraId="12B5D8F7" w14:textId="77777777" w:rsidR="00255BA4" w:rsidRPr="00255BA4" w:rsidRDefault="00255BA4" w:rsidP="00255BA4">
      <w:pPr>
        <w:spacing w:after="0" w:line="240" w:lineRule="auto"/>
        <w:ind w:left="60"/>
        <w:rPr>
          <w:rFonts w:ascii="Garamond" w:eastAsia="Times New Roman" w:hAnsi="Garamond" w:cs="Times New Roman"/>
          <w:sz w:val="28"/>
          <w:szCs w:val="25"/>
        </w:rPr>
      </w:pPr>
      <w:r w:rsidRPr="00255BA4">
        <w:rPr>
          <w:rFonts w:ascii="Garamond" w:eastAsia="Times New Roman" w:hAnsi="Garamond" w:cs="Times New Roman"/>
          <w:sz w:val="28"/>
          <w:szCs w:val="25"/>
        </w:rPr>
        <w:t>Additional Narrative (if necessary):</w:t>
      </w:r>
    </w:p>
    <w:p w14:paraId="655126AA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75453309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7AC3C62B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43966106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7B14F154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6D7B0EA9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24EE6002" w14:textId="77777777" w:rsidR="00255BA4" w:rsidRPr="00255BA4" w:rsidRDefault="00255BA4" w:rsidP="00255BA4">
      <w:pPr>
        <w:spacing w:after="200" w:line="276" w:lineRule="auto"/>
        <w:rPr>
          <w:rFonts w:ascii="Calibri" w:eastAsia="Calibri" w:hAnsi="Calibri" w:cs="Times New Roman"/>
        </w:rPr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67E5F4E1" w14:textId="77777777" w:rsidR="00255BA4" w:rsidRDefault="00255BA4" w:rsidP="00255BA4">
      <w:pPr>
        <w:spacing w:after="200" w:line="276" w:lineRule="auto"/>
      </w:pPr>
      <w:r w:rsidRPr="00255BA4">
        <w:rPr>
          <w:rFonts w:ascii="Calibri" w:eastAsia="Calibri" w:hAnsi="Calibri" w:cs="Times New Roman"/>
        </w:rPr>
        <w:t>____________________________________________________________________________________</w:t>
      </w:r>
    </w:p>
    <w:p w14:paraId="7BF058DD" w14:textId="77777777" w:rsidR="00255BA4" w:rsidRDefault="00255BA4" w:rsidP="00255BA4">
      <w:pPr>
        <w:jc w:val="center"/>
      </w:pPr>
    </w:p>
    <w:sectPr w:rsidR="0025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5CAF"/>
    <w:multiLevelType w:val="hybridMultilevel"/>
    <w:tmpl w:val="7708F0AE"/>
    <w:lvl w:ilvl="0" w:tplc="E39C7B5E">
      <w:start w:val="1"/>
      <w:numFmt w:val="decimal"/>
      <w:lvlText w:val="%1)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D93"/>
    <w:multiLevelType w:val="multilevel"/>
    <w:tmpl w:val="99C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C1BE6"/>
    <w:multiLevelType w:val="multilevel"/>
    <w:tmpl w:val="057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7594D"/>
    <w:multiLevelType w:val="hybridMultilevel"/>
    <w:tmpl w:val="8B1C5B82"/>
    <w:lvl w:ilvl="0" w:tplc="F4866C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B52D62"/>
    <w:multiLevelType w:val="hybridMultilevel"/>
    <w:tmpl w:val="922E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A4"/>
    <w:rsid w:val="00161E20"/>
    <w:rsid w:val="00255BA4"/>
    <w:rsid w:val="00DC3560"/>
    <w:rsid w:val="00E80872"/>
    <w:rsid w:val="00E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C57B3-6D4C-44B7-8C28-28B8535B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Tondra, Michael (DOA)</dc:creator>
  <cp:keywords/>
  <dc:description/>
  <cp:lastModifiedBy>Tondra, Michael (DOA)</cp:lastModifiedBy>
  <cp:revision>2</cp:revision>
  <dcterms:created xsi:type="dcterms:W3CDTF">2019-08-02T15:28:00Z</dcterms:created>
  <dcterms:modified xsi:type="dcterms:W3CDTF">2019-08-02T15:28:00Z</dcterms:modified>
</cp:coreProperties>
</file>